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CD6" w:rsidRPr="00C94DBE" w:rsidRDefault="000C5CD6" w:rsidP="000C5CD6">
      <w:pPr>
        <w:pStyle w:val="aa"/>
        <w:rPr>
          <w:rFonts w:eastAsia="宋体" w:cs="Arial"/>
          <w:lang w:eastAsia="zh-CN"/>
        </w:rPr>
      </w:pPr>
      <w:r w:rsidRPr="00C94DBE">
        <w:rPr>
          <w:rFonts w:cs="Arial"/>
        </w:rPr>
        <w:t>3GPP TSG-RAN WG4 Meeting #</w:t>
      </w:r>
      <w:r w:rsidRPr="00C94DBE">
        <w:rPr>
          <w:rFonts w:eastAsia="宋体" w:cs="Arial"/>
          <w:lang w:eastAsia="zh-CN"/>
        </w:rPr>
        <w:t>9</w:t>
      </w:r>
      <w:r w:rsidR="00347394">
        <w:rPr>
          <w:rFonts w:eastAsia="宋体" w:cs="Arial"/>
          <w:lang w:eastAsia="zh-CN"/>
        </w:rPr>
        <w:t>7</w:t>
      </w:r>
      <w:r w:rsidR="005C632B">
        <w:rPr>
          <w:rFonts w:eastAsia="宋体" w:cs="Arial"/>
          <w:lang w:eastAsia="zh-CN"/>
        </w:rPr>
        <w:t>e</w:t>
      </w:r>
      <w:r w:rsidR="005C632B">
        <w:rPr>
          <w:rFonts w:eastAsia="宋体" w:cs="Arial" w:hint="eastAsia"/>
          <w:lang w:eastAsia="zh-CN"/>
        </w:rPr>
        <w:t xml:space="preserve">                        </w:t>
      </w:r>
      <w:r>
        <w:rPr>
          <w:rFonts w:eastAsia="宋体" w:cs="Arial" w:hint="eastAsia"/>
          <w:lang w:eastAsia="zh-CN"/>
        </w:rPr>
        <w:t xml:space="preserve">    </w:t>
      </w:r>
      <w:r w:rsidR="008301D0">
        <w:rPr>
          <w:rFonts w:eastAsia="宋体" w:cs="Arial"/>
          <w:lang w:eastAsia="zh-CN"/>
        </w:rPr>
        <w:t xml:space="preserve">     </w:t>
      </w:r>
      <w:r w:rsidR="00452451">
        <w:rPr>
          <w:rFonts w:eastAsia="宋体" w:cs="Arial"/>
          <w:lang w:eastAsia="zh-CN"/>
        </w:rPr>
        <w:t xml:space="preserve"> </w:t>
      </w:r>
      <w:r w:rsidR="008301D0">
        <w:rPr>
          <w:rFonts w:eastAsia="宋体" w:cs="Arial"/>
          <w:lang w:eastAsia="zh-CN"/>
        </w:rPr>
        <w:t xml:space="preserve"> </w:t>
      </w:r>
      <w:r>
        <w:rPr>
          <w:rFonts w:eastAsia="宋体" w:cs="Arial" w:hint="eastAsia"/>
          <w:lang w:eastAsia="zh-CN"/>
        </w:rPr>
        <w:t xml:space="preserve">         R4-20</w:t>
      </w:r>
      <w:r w:rsidR="00452451">
        <w:rPr>
          <w:rFonts w:eastAsia="宋体" w:cs="Arial"/>
          <w:lang w:eastAsia="zh-CN"/>
        </w:rPr>
        <w:t>14750</w:t>
      </w:r>
      <w:r w:rsidRPr="00C94DBE">
        <w:rPr>
          <w:rFonts w:eastAsia="宋体" w:cs="Arial"/>
          <w:lang w:eastAsia="zh-CN"/>
        </w:rPr>
        <w:t xml:space="preserve">                                       </w:t>
      </w:r>
      <w:r>
        <w:rPr>
          <w:rFonts w:eastAsia="宋体" w:cs="Arial"/>
          <w:lang w:eastAsia="zh-CN"/>
        </w:rPr>
        <w:t xml:space="preserve">                             </w:t>
      </w:r>
    </w:p>
    <w:p w:rsidR="000C5CD6" w:rsidRDefault="000C5CD6" w:rsidP="000C5CD6">
      <w:pPr>
        <w:pStyle w:val="aa"/>
        <w:rPr>
          <w:rFonts w:eastAsiaTheme="minorEastAsia" w:cs="Arial"/>
          <w:lang w:eastAsia="zh-CN"/>
        </w:rPr>
      </w:pPr>
      <w:r>
        <w:t>Electronic Meeting</w:t>
      </w:r>
      <w:r w:rsidRPr="00051CD8">
        <w:rPr>
          <w:rFonts w:cs="Arial" w:hint="eastAsia"/>
        </w:rPr>
        <w:t>,</w:t>
      </w:r>
      <w:r w:rsidRPr="00051CD8">
        <w:rPr>
          <w:rFonts w:cs="Arial"/>
        </w:rPr>
        <w:t xml:space="preserve"> </w:t>
      </w:r>
      <w:r w:rsidR="00347394">
        <w:rPr>
          <w:rFonts w:cs="Arial"/>
        </w:rPr>
        <w:t>2</w:t>
      </w:r>
      <w:r w:rsidR="00347394" w:rsidRPr="00347394">
        <w:rPr>
          <w:rFonts w:cs="Arial"/>
          <w:vertAlign w:val="superscript"/>
        </w:rPr>
        <w:t>nd</w:t>
      </w:r>
      <w:r w:rsidRPr="00051CD8">
        <w:rPr>
          <w:rFonts w:cs="Arial"/>
        </w:rPr>
        <w:t>–</w:t>
      </w:r>
      <w:r w:rsidRPr="00051CD8">
        <w:rPr>
          <w:rFonts w:cs="Arial" w:hint="eastAsia"/>
        </w:rPr>
        <w:t xml:space="preserve"> </w:t>
      </w:r>
      <w:r w:rsidR="00347394">
        <w:rPr>
          <w:rFonts w:eastAsiaTheme="minorEastAsia" w:cs="Arial"/>
          <w:lang w:eastAsia="zh-CN"/>
        </w:rPr>
        <w:t>13</w:t>
      </w:r>
      <w:r w:rsidRPr="00F51A98">
        <w:rPr>
          <w:rFonts w:eastAsiaTheme="minorEastAsia" w:cs="Arial" w:hint="eastAsia"/>
          <w:vertAlign w:val="superscript"/>
          <w:lang w:eastAsia="zh-CN"/>
        </w:rPr>
        <w:t>th</w:t>
      </w:r>
      <w:r w:rsidR="00347394">
        <w:rPr>
          <w:rFonts w:eastAsiaTheme="minorEastAsia" w:cs="Arial"/>
          <w:lang w:eastAsia="zh-CN"/>
        </w:rPr>
        <w:t xml:space="preserve"> Nov</w:t>
      </w:r>
      <w:r w:rsidRPr="00051CD8">
        <w:rPr>
          <w:rFonts w:cs="Arial"/>
        </w:rPr>
        <w:t>, 20</w:t>
      </w:r>
      <w:r>
        <w:rPr>
          <w:rFonts w:eastAsiaTheme="minorEastAsia" w:cs="Arial" w:hint="eastAsia"/>
          <w:lang w:eastAsia="zh-CN"/>
        </w:rPr>
        <w:t>20</w:t>
      </w:r>
    </w:p>
    <w:p w:rsidR="000C5CD6" w:rsidRPr="00051CD8" w:rsidRDefault="000C5CD6" w:rsidP="000C5CD6">
      <w:pPr>
        <w:pStyle w:val="aa"/>
        <w:rPr>
          <w:rFonts w:eastAsiaTheme="minorEastAsia" w:cs="Arial"/>
          <w:lang w:eastAsia="zh-CN"/>
        </w:rPr>
      </w:pPr>
    </w:p>
    <w:p w:rsidR="000C5CD6" w:rsidRPr="003F6833" w:rsidRDefault="000C5CD6" w:rsidP="000C5CD6">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501873">
        <w:rPr>
          <w:rFonts w:ascii="Arial" w:eastAsia="宋体" w:hAnsi="Arial" w:cs="Arial"/>
          <w:b/>
          <w:noProof/>
          <w:kern w:val="0"/>
          <w:sz w:val="22"/>
          <w:szCs w:val="22"/>
          <w:lang w:val="en-GB"/>
        </w:rPr>
        <w:t xml:space="preserve"> </w:t>
      </w:r>
      <w:r w:rsidR="002D3A6C">
        <w:rPr>
          <w:rFonts w:ascii="Arial" w:eastAsia="宋体" w:hAnsi="Arial" w:cs="Arial"/>
          <w:b/>
          <w:noProof/>
          <w:kern w:val="0"/>
          <w:sz w:val="22"/>
          <w:szCs w:val="22"/>
          <w:lang w:val="en-GB"/>
        </w:rPr>
        <w:t xml:space="preserve"> </w:t>
      </w:r>
      <w:r w:rsidR="001836A1">
        <w:rPr>
          <w:rFonts w:ascii="Arial" w:eastAsia="宋体" w:hAnsi="Arial" w:cs="Arial"/>
          <w:b/>
          <w:noProof/>
          <w:kern w:val="0"/>
          <w:sz w:val="22"/>
          <w:szCs w:val="22"/>
          <w:lang w:val="en-GB"/>
        </w:rPr>
        <w:t>7.4</w:t>
      </w:r>
      <w:r w:rsidR="00E33C63">
        <w:rPr>
          <w:rFonts w:ascii="Arial" w:eastAsia="宋体" w:hAnsi="Arial" w:cs="Arial"/>
          <w:b/>
          <w:noProof/>
          <w:kern w:val="0"/>
          <w:sz w:val="22"/>
          <w:szCs w:val="22"/>
          <w:lang w:val="en-GB"/>
        </w:rPr>
        <w:t>.</w:t>
      </w:r>
      <w:r w:rsidR="00347394">
        <w:rPr>
          <w:rFonts w:ascii="Arial" w:eastAsia="宋体" w:hAnsi="Arial" w:cs="Arial"/>
          <w:b/>
          <w:noProof/>
          <w:kern w:val="0"/>
          <w:sz w:val="22"/>
          <w:szCs w:val="22"/>
          <w:lang w:val="en-GB"/>
        </w:rPr>
        <w:t>3</w:t>
      </w:r>
      <w:r w:rsidR="00E33C63">
        <w:rPr>
          <w:rFonts w:ascii="Arial" w:eastAsia="宋体" w:hAnsi="Arial" w:cs="Arial"/>
          <w:b/>
          <w:noProof/>
          <w:kern w:val="0"/>
          <w:sz w:val="22"/>
          <w:szCs w:val="22"/>
          <w:lang w:val="en-GB"/>
        </w:rPr>
        <w:t>.1</w:t>
      </w:r>
      <w:r>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ab/>
      </w:r>
    </w:p>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452451">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9225FB">
        <w:rPr>
          <w:rFonts w:ascii="Arial" w:eastAsia="宋体" w:hAnsi="Arial" w:cs="Arial"/>
          <w:b/>
          <w:noProof/>
          <w:kern w:val="0"/>
          <w:sz w:val="22"/>
          <w:lang w:val="en-GB"/>
        </w:rPr>
        <w:t xml:space="preserve">On </w:t>
      </w:r>
      <w:r w:rsidR="00347394">
        <w:rPr>
          <w:rFonts w:ascii="Arial" w:eastAsia="宋体" w:hAnsi="Arial" w:cs="Arial"/>
          <w:b/>
          <w:noProof/>
          <w:kern w:val="0"/>
          <w:sz w:val="22"/>
          <w:lang w:val="en-GB"/>
        </w:rPr>
        <w:t xml:space="preserve">IAB RF conformance testing aspect </w:t>
      </w:r>
      <w:r w:rsidR="00FC5474">
        <w:rPr>
          <w:rFonts w:ascii="Arial" w:eastAsia="宋体" w:hAnsi="Arial" w:cs="Arial"/>
          <w:b/>
          <w:noProof/>
          <w:kern w:val="0"/>
          <w:sz w:val="22"/>
          <w:lang w:val="en-GB"/>
        </w:rPr>
        <w:t xml:space="preserve">  </w:t>
      </w:r>
    </w:p>
    <w:p w:rsidR="00FF76F4" w:rsidRPr="003F6833" w:rsidRDefault="00FF76F4" w:rsidP="00FF76F4">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347394">
        <w:rPr>
          <w:rFonts w:ascii="Arial" w:eastAsia="宋体" w:hAnsi="Arial" w:cs="Arial"/>
          <w:b/>
          <w:noProof/>
          <w:kern w:val="0"/>
          <w:sz w:val="22"/>
          <w:szCs w:val="22"/>
          <w:lang w:val="en-GB"/>
        </w:rPr>
        <w:t xml:space="preserve">Discussion </w:t>
      </w:r>
    </w:p>
    <w:p w:rsidR="00FF76F4" w:rsidRDefault="00FF76F4" w:rsidP="00FF76F4">
      <w:pPr>
        <w:pStyle w:val="1"/>
        <w:tabs>
          <w:tab w:val="left" w:pos="9781"/>
        </w:tabs>
        <w:ind w:right="-28"/>
        <w:jc w:val="both"/>
        <w:rPr>
          <w:rFonts w:cs="Arial"/>
          <w:lang w:eastAsia="zh-CN"/>
        </w:rPr>
      </w:pPr>
      <w:r w:rsidRPr="002D1706">
        <w:rPr>
          <w:rFonts w:cs="Arial"/>
        </w:rPr>
        <w:t>Introduction</w:t>
      </w:r>
    </w:p>
    <w:p w:rsidR="00A3079B" w:rsidRDefault="009E4E6C" w:rsidP="00DF5202">
      <w:pPr>
        <w:rPr>
          <w:sz w:val="20"/>
          <w:szCs w:val="20"/>
        </w:rPr>
      </w:pPr>
      <w:r>
        <w:rPr>
          <w:sz w:val="20"/>
          <w:szCs w:val="20"/>
        </w:rPr>
        <w:t>As</w:t>
      </w:r>
      <w:r w:rsidR="00347394">
        <w:rPr>
          <w:sz w:val="20"/>
          <w:szCs w:val="20"/>
        </w:rPr>
        <w:t xml:space="preserve"> IAB RF core part </w:t>
      </w:r>
      <w:r>
        <w:rPr>
          <w:sz w:val="20"/>
          <w:szCs w:val="20"/>
        </w:rPr>
        <w:t>completion</w:t>
      </w:r>
      <w:r w:rsidR="00347394">
        <w:rPr>
          <w:sz w:val="20"/>
          <w:szCs w:val="20"/>
        </w:rPr>
        <w:t xml:space="preserve"> formally in RAN#89e, the study on </w:t>
      </w:r>
      <w:r>
        <w:rPr>
          <w:sz w:val="20"/>
          <w:szCs w:val="20"/>
        </w:rPr>
        <w:t xml:space="preserve">IAB RF conformance testing can be </w:t>
      </w:r>
      <w:r w:rsidR="00836532">
        <w:rPr>
          <w:sz w:val="20"/>
          <w:szCs w:val="20"/>
        </w:rPr>
        <w:t>started over.</w:t>
      </w:r>
      <w:r w:rsidR="00E244DF">
        <w:rPr>
          <w:sz w:val="20"/>
          <w:szCs w:val="20"/>
        </w:rPr>
        <w:t xml:space="preserve"> And</w:t>
      </w:r>
      <w:r w:rsidR="00836532">
        <w:rPr>
          <w:rFonts w:hint="eastAsia"/>
          <w:sz w:val="20"/>
          <w:szCs w:val="20"/>
        </w:rPr>
        <w:t xml:space="preserve"> </w:t>
      </w:r>
      <w:r w:rsidR="00E244DF">
        <w:rPr>
          <w:sz w:val="20"/>
          <w:szCs w:val="20"/>
        </w:rPr>
        <w:t>i</w:t>
      </w:r>
      <w:r w:rsidR="00A3079B">
        <w:rPr>
          <w:sz w:val="20"/>
          <w:szCs w:val="20"/>
        </w:rPr>
        <w:t>n last RAN4 meeting in RRM session it is agreed that a new conformance testing specification will be created for IAB node. Even though it is still pending on the further confirmation in</w:t>
      </w:r>
      <w:r w:rsidR="00E244DF">
        <w:rPr>
          <w:sz w:val="20"/>
          <w:szCs w:val="20"/>
        </w:rPr>
        <w:t xml:space="preserve"> RF</w:t>
      </w:r>
      <w:r w:rsidR="00A3079B">
        <w:rPr>
          <w:sz w:val="20"/>
          <w:szCs w:val="20"/>
        </w:rPr>
        <w:t xml:space="preserve"> session this contribution is discussed the IAB RF confor</w:t>
      </w:r>
      <w:r w:rsidR="00E244DF">
        <w:rPr>
          <w:sz w:val="20"/>
          <w:szCs w:val="20"/>
        </w:rPr>
        <w:t>mance testing based on that</w:t>
      </w:r>
      <w:r w:rsidR="00A3079B">
        <w:rPr>
          <w:sz w:val="20"/>
          <w:szCs w:val="20"/>
        </w:rPr>
        <w:t xml:space="preserve"> tentative assumption. Furthermore, it is assumed that at least for rel16 and Rel17 the conformance testing for IAB node should be taken care within RAN4. </w:t>
      </w:r>
    </w:p>
    <w:p w:rsidR="00A3079B" w:rsidRDefault="00A3079B" w:rsidP="00DF5202">
      <w:pPr>
        <w:rPr>
          <w:sz w:val="20"/>
          <w:szCs w:val="20"/>
        </w:rPr>
      </w:pPr>
      <w:r>
        <w:rPr>
          <w:sz w:val="20"/>
          <w:szCs w:val="20"/>
        </w:rPr>
        <w:t>Hence based on the be</w:t>
      </w:r>
      <w:r w:rsidR="00836532">
        <w:rPr>
          <w:sz w:val="20"/>
          <w:szCs w:val="20"/>
        </w:rPr>
        <w:t xml:space="preserve">low </w:t>
      </w:r>
      <w:r w:rsidR="00E244DF">
        <w:rPr>
          <w:sz w:val="20"/>
          <w:szCs w:val="20"/>
        </w:rPr>
        <w:t xml:space="preserve">assumptions, this contribution </w:t>
      </w:r>
      <w:r w:rsidR="00836532">
        <w:rPr>
          <w:sz w:val="20"/>
          <w:szCs w:val="20"/>
        </w:rPr>
        <w:t>provide</w:t>
      </w:r>
      <w:r w:rsidR="00E244DF">
        <w:rPr>
          <w:sz w:val="20"/>
          <w:szCs w:val="20"/>
        </w:rPr>
        <w:t>s</w:t>
      </w:r>
      <w:r w:rsidR="00836532">
        <w:rPr>
          <w:sz w:val="20"/>
          <w:szCs w:val="20"/>
        </w:rPr>
        <w:t xml:space="preserve"> overall view on IAB RF conformance testing with summary on remaining issues from RF core part to be determined in perf part together.</w:t>
      </w:r>
    </w:p>
    <w:p w:rsidR="00A3079B" w:rsidRDefault="00A3079B" w:rsidP="00A3079B">
      <w:pPr>
        <w:pStyle w:val="a5"/>
        <w:numPr>
          <w:ilvl w:val="0"/>
          <w:numId w:val="20"/>
        </w:numPr>
        <w:ind w:firstLineChars="0"/>
        <w:rPr>
          <w:rFonts w:asciiTheme="minorHAnsi" w:hAnsiTheme="minorHAnsi" w:cstheme="minorHAnsi"/>
          <w:sz w:val="20"/>
          <w:szCs w:val="20"/>
        </w:rPr>
      </w:pPr>
      <w:r w:rsidRPr="00A3079B">
        <w:rPr>
          <w:rFonts w:asciiTheme="minorHAnsi" w:hAnsiTheme="minorHAnsi" w:cstheme="minorHAnsi"/>
          <w:sz w:val="20"/>
          <w:szCs w:val="20"/>
        </w:rPr>
        <w:t>New</w:t>
      </w:r>
      <w:r>
        <w:rPr>
          <w:rFonts w:asciiTheme="minorHAnsi" w:hAnsiTheme="minorHAnsi" w:cstheme="minorHAnsi"/>
          <w:sz w:val="20"/>
          <w:szCs w:val="20"/>
        </w:rPr>
        <w:t xml:space="preserve"> conformance testing spec for IAB node</w:t>
      </w:r>
      <w:r w:rsidR="00836532">
        <w:rPr>
          <w:rFonts w:asciiTheme="minorHAnsi" w:hAnsiTheme="minorHAnsi" w:cstheme="minorHAnsi"/>
          <w:sz w:val="20"/>
          <w:szCs w:val="20"/>
        </w:rPr>
        <w:t xml:space="preserve"> for </w:t>
      </w:r>
      <w:r>
        <w:rPr>
          <w:rFonts w:asciiTheme="minorHAnsi" w:hAnsiTheme="minorHAnsi" w:cstheme="minorHAnsi"/>
          <w:sz w:val="20"/>
          <w:szCs w:val="20"/>
        </w:rPr>
        <w:t xml:space="preserve">Demodulation </w:t>
      </w:r>
      <w:r w:rsidR="00836532">
        <w:rPr>
          <w:rFonts w:asciiTheme="minorHAnsi" w:hAnsiTheme="minorHAnsi" w:cstheme="minorHAnsi"/>
          <w:sz w:val="20"/>
          <w:szCs w:val="20"/>
        </w:rPr>
        <w:t>will include RF requirement testing as well</w:t>
      </w:r>
    </w:p>
    <w:p w:rsidR="00A3079B" w:rsidRDefault="00A3079B" w:rsidP="00836532">
      <w:pPr>
        <w:pStyle w:val="a5"/>
        <w:numPr>
          <w:ilvl w:val="0"/>
          <w:numId w:val="20"/>
        </w:numPr>
        <w:ind w:firstLineChars="0"/>
        <w:rPr>
          <w:rFonts w:asciiTheme="minorHAnsi" w:hAnsiTheme="minorHAnsi" w:cstheme="minorHAnsi"/>
          <w:sz w:val="20"/>
          <w:szCs w:val="20"/>
        </w:rPr>
      </w:pPr>
      <w:r>
        <w:rPr>
          <w:rFonts w:asciiTheme="minorHAnsi" w:hAnsiTheme="minorHAnsi" w:cstheme="minorHAnsi"/>
          <w:sz w:val="20"/>
          <w:szCs w:val="20"/>
        </w:rPr>
        <w:t>This specification should be RAN4 scope for IAB node</w:t>
      </w:r>
    </w:p>
    <w:p w:rsidR="000F0A60" w:rsidRDefault="000F0A60" w:rsidP="000F0A60">
      <w:pPr>
        <w:pStyle w:val="1"/>
        <w:rPr>
          <w:rFonts w:cs="Arial"/>
          <w:lang w:eastAsia="zh-CN"/>
        </w:rPr>
      </w:pPr>
      <w:r>
        <w:rPr>
          <w:rFonts w:cs="Arial"/>
          <w:lang w:eastAsia="zh-CN"/>
        </w:rPr>
        <w:t xml:space="preserve">Consideration on conformance testing </w:t>
      </w:r>
    </w:p>
    <w:p w:rsidR="008D1A9D" w:rsidRPr="007C23F4" w:rsidRDefault="008D1A9D" w:rsidP="000F0A60">
      <w:pPr>
        <w:rPr>
          <w:sz w:val="20"/>
          <w:szCs w:val="20"/>
        </w:rPr>
      </w:pPr>
      <w:r w:rsidRPr="007C23F4">
        <w:rPr>
          <w:rFonts w:hint="eastAsia"/>
          <w:sz w:val="20"/>
          <w:szCs w:val="20"/>
        </w:rPr>
        <w:t>I</w:t>
      </w:r>
      <w:r w:rsidRPr="007C23F4">
        <w:rPr>
          <w:sz w:val="20"/>
          <w:szCs w:val="20"/>
        </w:rPr>
        <w:t xml:space="preserve">AB node contains both BS functionality in IAB-DU interface and UE functionality in IAB-MT interface. However, </w:t>
      </w:r>
      <w:r w:rsidR="0087005C" w:rsidRPr="007C23F4">
        <w:rPr>
          <w:sz w:val="20"/>
          <w:szCs w:val="20"/>
        </w:rPr>
        <w:t>since in Rel-16 only fixed IAB node considered the IAB node is recognized more like a Network node with wireless backhaul to ac</w:t>
      </w:r>
      <w:r w:rsidR="00E862ED" w:rsidRPr="007C23F4">
        <w:rPr>
          <w:sz w:val="20"/>
          <w:szCs w:val="20"/>
        </w:rPr>
        <w:t>cess core unit</w:t>
      </w:r>
      <w:r w:rsidR="0087005C" w:rsidRPr="007C23F4">
        <w:rPr>
          <w:sz w:val="20"/>
          <w:szCs w:val="20"/>
        </w:rPr>
        <w:t>.</w:t>
      </w:r>
      <w:r w:rsidR="00E862ED" w:rsidRPr="007C23F4">
        <w:rPr>
          <w:sz w:val="20"/>
          <w:szCs w:val="20"/>
        </w:rPr>
        <w:t xml:space="preserve"> Based on this common understanding and deployment scenario for IAB node</w:t>
      </w:r>
      <w:r w:rsidR="00E244DF">
        <w:rPr>
          <w:sz w:val="20"/>
          <w:szCs w:val="20"/>
        </w:rPr>
        <w:t>,</w:t>
      </w:r>
      <w:r w:rsidR="00E862ED" w:rsidRPr="007C23F4">
        <w:rPr>
          <w:sz w:val="20"/>
          <w:szCs w:val="20"/>
        </w:rPr>
        <w:t xml:space="preserve"> BS requirement for corresponding type and classification applies for IAB-DU with the same type and classification. For IAB-MT the requirement is defined mainly referring the gNB </w:t>
      </w:r>
      <w:r w:rsidR="00E244DF">
        <w:rPr>
          <w:sz w:val="20"/>
          <w:szCs w:val="20"/>
        </w:rPr>
        <w:t xml:space="preserve">requirements </w:t>
      </w:r>
      <w:r w:rsidR="00E862ED" w:rsidRPr="007C23F4">
        <w:rPr>
          <w:sz w:val="20"/>
          <w:szCs w:val="20"/>
        </w:rPr>
        <w:t xml:space="preserve">except power dynamic range, power control, frequency error, EVM FRC and ACLR for FR2 LA IAB-MT. Furthermore, the band comb related capability is pending according to capability conclusion within this release before there is a clear request available for IAB-MT interface. </w:t>
      </w:r>
    </w:p>
    <w:p w:rsidR="00E862ED" w:rsidRPr="00982D94" w:rsidRDefault="00E862ED" w:rsidP="000F0A60">
      <w:pPr>
        <w:rPr>
          <w:sz w:val="20"/>
          <w:szCs w:val="20"/>
        </w:rPr>
      </w:pPr>
      <w:r w:rsidRPr="00982D94">
        <w:rPr>
          <w:sz w:val="20"/>
          <w:szCs w:val="20"/>
        </w:rPr>
        <w:t>In the context of conformance testing</w:t>
      </w:r>
      <w:r w:rsidR="004B76A3">
        <w:rPr>
          <w:sz w:val="20"/>
          <w:szCs w:val="20"/>
        </w:rPr>
        <w:t xml:space="preserve"> for IAB node</w:t>
      </w:r>
      <w:r w:rsidRPr="00982D94">
        <w:rPr>
          <w:sz w:val="20"/>
          <w:szCs w:val="20"/>
        </w:rPr>
        <w:t>,</w:t>
      </w:r>
      <w:r w:rsidR="004B76A3">
        <w:rPr>
          <w:sz w:val="20"/>
          <w:szCs w:val="20"/>
        </w:rPr>
        <w:t xml:space="preserve"> straightforward solution is to build on existing BS and UE conformance testing specifications. Compared with those two series of spec, it seems</w:t>
      </w:r>
      <w:r w:rsidRPr="00982D94">
        <w:rPr>
          <w:sz w:val="20"/>
          <w:szCs w:val="20"/>
        </w:rPr>
        <w:t xml:space="preserve"> fundamental difference for BS and UE test set up, except the specific requirement, should be </w:t>
      </w:r>
    </w:p>
    <w:p w:rsidR="007C23F4" w:rsidRPr="00982D94" w:rsidRDefault="007C23F4" w:rsidP="007C23F4">
      <w:pPr>
        <w:pStyle w:val="a5"/>
        <w:numPr>
          <w:ilvl w:val="0"/>
          <w:numId w:val="23"/>
        </w:numPr>
        <w:ind w:firstLineChars="0"/>
        <w:rPr>
          <w:rFonts w:asciiTheme="minorHAnsi" w:hAnsiTheme="minorHAnsi" w:cstheme="minorHAnsi"/>
          <w:sz w:val="20"/>
          <w:szCs w:val="20"/>
        </w:rPr>
      </w:pPr>
      <w:r w:rsidRPr="00982D94">
        <w:rPr>
          <w:rFonts w:asciiTheme="minorHAnsi" w:hAnsiTheme="minorHAnsi" w:cstheme="minorHAnsi"/>
          <w:sz w:val="20"/>
          <w:szCs w:val="20"/>
        </w:rPr>
        <w:t xml:space="preserve">BS will provide declaration and the common test set-up in spec is more generic </w:t>
      </w:r>
    </w:p>
    <w:p w:rsidR="007C23F4" w:rsidRPr="00982D94" w:rsidRDefault="007C23F4" w:rsidP="007C23F4">
      <w:pPr>
        <w:pStyle w:val="a5"/>
        <w:numPr>
          <w:ilvl w:val="0"/>
          <w:numId w:val="23"/>
        </w:numPr>
        <w:ind w:firstLineChars="0"/>
        <w:rPr>
          <w:rFonts w:asciiTheme="minorHAnsi" w:hAnsiTheme="minorHAnsi" w:cstheme="minorHAnsi"/>
          <w:sz w:val="20"/>
          <w:szCs w:val="20"/>
        </w:rPr>
      </w:pPr>
      <w:r w:rsidRPr="00982D94">
        <w:rPr>
          <w:rFonts w:asciiTheme="minorHAnsi" w:hAnsiTheme="minorHAnsi" w:cstheme="minorHAnsi"/>
          <w:sz w:val="20"/>
          <w:szCs w:val="20"/>
        </w:rPr>
        <w:t>UE will report its capability through signaling</w:t>
      </w:r>
      <w:r w:rsidR="00E250AB" w:rsidRPr="00982D94">
        <w:rPr>
          <w:rFonts w:asciiTheme="minorHAnsi" w:hAnsiTheme="minorHAnsi" w:cstheme="minorHAnsi"/>
          <w:sz w:val="20"/>
          <w:szCs w:val="20"/>
        </w:rPr>
        <w:t xml:space="preserve"> and </w:t>
      </w:r>
      <w:r w:rsidRPr="00982D94">
        <w:rPr>
          <w:rFonts w:asciiTheme="minorHAnsi" w:hAnsiTheme="minorHAnsi" w:cstheme="minorHAnsi"/>
          <w:sz w:val="20"/>
          <w:szCs w:val="20"/>
        </w:rPr>
        <w:t>common test set-up</w:t>
      </w:r>
      <w:r w:rsidR="0085477F">
        <w:rPr>
          <w:rFonts w:asciiTheme="minorHAnsi" w:hAnsiTheme="minorHAnsi" w:cstheme="minorHAnsi"/>
          <w:sz w:val="20"/>
          <w:szCs w:val="20"/>
        </w:rPr>
        <w:t>, message exchange and functionality should be defined</w:t>
      </w:r>
      <w:r w:rsidRPr="00982D94">
        <w:rPr>
          <w:rFonts w:asciiTheme="minorHAnsi" w:hAnsiTheme="minorHAnsi" w:cstheme="minorHAnsi"/>
          <w:sz w:val="20"/>
          <w:szCs w:val="20"/>
        </w:rPr>
        <w:t xml:space="preserve"> for test equipment more specific.</w:t>
      </w:r>
    </w:p>
    <w:p w:rsidR="00591F8F" w:rsidRDefault="00982D94" w:rsidP="000F0A60">
      <w:pPr>
        <w:rPr>
          <w:sz w:val="20"/>
          <w:szCs w:val="20"/>
        </w:rPr>
      </w:pPr>
      <w:r>
        <w:rPr>
          <w:rFonts w:hint="eastAsia"/>
          <w:sz w:val="20"/>
          <w:szCs w:val="20"/>
        </w:rPr>
        <w:t>C</w:t>
      </w:r>
      <w:r>
        <w:rPr>
          <w:sz w:val="20"/>
          <w:szCs w:val="20"/>
        </w:rPr>
        <w:t>onsidering existing RF requirement defined for IAB, the BS approach to defined conformance testing should be the baseline with all necessary update according to IAB-MT case.</w:t>
      </w:r>
      <w:r w:rsidR="00CC243D">
        <w:rPr>
          <w:sz w:val="20"/>
          <w:szCs w:val="20"/>
        </w:rPr>
        <w:t xml:space="preserve"> </w:t>
      </w:r>
    </w:p>
    <w:p w:rsidR="00591F8F" w:rsidRDefault="00452451" w:rsidP="000F0A60">
      <w:pPr>
        <w:rPr>
          <w:b/>
          <w:sz w:val="20"/>
          <w:szCs w:val="20"/>
        </w:rPr>
      </w:pPr>
      <w:r>
        <w:rPr>
          <w:b/>
          <w:sz w:val="20"/>
          <w:szCs w:val="20"/>
        </w:rPr>
        <w:t>Observation</w:t>
      </w:r>
      <w:r w:rsidR="00591F8F" w:rsidRPr="00591F8F">
        <w:rPr>
          <w:b/>
          <w:sz w:val="20"/>
          <w:szCs w:val="20"/>
        </w:rPr>
        <w:t xml:space="preserve">: IAB node conformance testing should follow BS approach as starting point. </w:t>
      </w:r>
    </w:p>
    <w:p w:rsidR="00591F8F" w:rsidRPr="00591F8F" w:rsidRDefault="00591F8F" w:rsidP="000F0A60">
      <w:pPr>
        <w:rPr>
          <w:b/>
          <w:sz w:val="20"/>
          <w:szCs w:val="20"/>
        </w:rPr>
      </w:pPr>
    </w:p>
    <w:p w:rsidR="00982D94" w:rsidRDefault="00CC243D" w:rsidP="000F0A60">
      <w:pPr>
        <w:rPr>
          <w:sz w:val="20"/>
          <w:szCs w:val="20"/>
        </w:rPr>
      </w:pPr>
      <w:r>
        <w:rPr>
          <w:sz w:val="20"/>
          <w:szCs w:val="20"/>
        </w:rPr>
        <w:t>Consequently</w:t>
      </w:r>
      <w:r w:rsidR="00203105">
        <w:rPr>
          <w:sz w:val="20"/>
          <w:szCs w:val="20"/>
        </w:rPr>
        <w:t>,</w:t>
      </w:r>
      <w:r>
        <w:rPr>
          <w:sz w:val="20"/>
          <w:szCs w:val="20"/>
        </w:rPr>
        <w:t xml:space="preserve"> following discussion will </w:t>
      </w:r>
      <w:r w:rsidR="00B81E3F">
        <w:rPr>
          <w:sz w:val="20"/>
          <w:szCs w:val="20"/>
        </w:rPr>
        <w:t>be analysis for</w:t>
      </w:r>
      <w:r w:rsidR="00481C9A">
        <w:rPr>
          <w:sz w:val="20"/>
          <w:szCs w:val="20"/>
        </w:rPr>
        <w:t xml:space="preserve"> IAB node conformance testing ba</w:t>
      </w:r>
      <w:r w:rsidR="0049021B">
        <w:rPr>
          <w:sz w:val="20"/>
          <w:szCs w:val="20"/>
        </w:rPr>
        <w:t>s</w:t>
      </w:r>
      <w:r w:rsidR="00481C9A">
        <w:rPr>
          <w:sz w:val="20"/>
          <w:szCs w:val="20"/>
        </w:rPr>
        <w:t>ed on</w:t>
      </w:r>
      <w:r w:rsidR="00EF3C18">
        <w:rPr>
          <w:sz w:val="20"/>
          <w:szCs w:val="20"/>
        </w:rPr>
        <w:t xml:space="preserve"> BS conformance testing specification</w:t>
      </w:r>
      <w:r w:rsidR="00C61CCF">
        <w:rPr>
          <w:sz w:val="20"/>
          <w:szCs w:val="20"/>
        </w:rPr>
        <w:t xml:space="preserve">. </w:t>
      </w:r>
      <w:r w:rsidR="00481C9A">
        <w:rPr>
          <w:sz w:val="20"/>
          <w:szCs w:val="20"/>
        </w:rPr>
        <w:t>It is not target to touch any specific requirement in this contribution at the stage. Rather than this it is recommended</w:t>
      </w:r>
      <w:r w:rsidR="0049021B">
        <w:rPr>
          <w:sz w:val="20"/>
          <w:szCs w:val="20"/>
        </w:rPr>
        <w:t xml:space="preserve"> to converge the group view with preliminary consensus</w:t>
      </w:r>
      <w:r w:rsidR="00481C9A">
        <w:rPr>
          <w:sz w:val="20"/>
          <w:szCs w:val="20"/>
        </w:rPr>
        <w:t xml:space="preserve"> </w:t>
      </w:r>
      <w:r w:rsidR="0049021B">
        <w:rPr>
          <w:sz w:val="20"/>
          <w:szCs w:val="20"/>
        </w:rPr>
        <w:t>on scope and how to start the overall work. Here we focus on the general sec</w:t>
      </w:r>
      <w:r w:rsidR="00E338C0">
        <w:rPr>
          <w:sz w:val="20"/>
          <w:szCs w:val="20"/>
        </w:rPr>
        <w:t>tion 4 according to the order of the</w:t>
      </w:r>
      <w:r w:rsidR="00B81E3F">
        <w:rPr>
          <w:sz w:val="20"/>
          <w:szCs w:val="20"/>
        </w:rPr>
        <w:t xml:space="preserve"> related</w:t>
      </w:r>
      <w:r w:rsidR="00E338C0">
        <w:rPr>
          <w:sz w:val="20"/>
          <w:szCs w:val="20"/>
        </w:rPr>
        <w:t xml:space="preserve"> sub-clause</w:t>
      </w:r>
      <w:r w:rsidR="00B81E3F">
        <w:rPr>
          <w:sz w:val="20"/>
          <w:szCs w:val="20"/>
        </w:rPr>
        <w:t>s</w:t>
      </w:r>
      <w:r w:rsidR="00E338C0">
        <w:rPr>
          <w:sz w:val="20"/>
          <w:szCs w:val="20"/>
        </w:rPr>
        <w:t xml:space="preserve">. </w:t>
      </w:r>
    </w:p>
    <w:p w:rsidR="00E338C0" w:rsidRDefault="0049021B" w:rsidP="000F0A60">
      <w:pPr>
        <w:rPr>
          <w:b/>
          <w:sz w:val="20"/>
          <w:szCs w:val="20"/>
        </w:rPr>
      </w:pPr>
      <w:r w:rsidRPr="00E338C0">
        <w:rPr>
          <w:rFonts w:hint="eastAsia"/>
          <w:b/>
          <w:sz w:val="20"/>
          <w:szCs w:val="20"/>
        </w:rPr>
        <w:t>M</w:t>
      </w:r>
      <w:r w:rsidRPr="00E338C0">
        <w:rPr>
          <w:b/>
          <w:sz w:val="20"/>
          <w:szCs w:val="20"/>
        </w:rPr>
        <w:t>U and TT</w:t>
      </w:r>
    </w:p>
    <w:p w:rsidR="00E338C0" w:rsidRPr="00E338C0" w:rsidRDefault="00E338C0" w:rsidP="0074369C">
      <w:pPr>
        <w:spacing w:after="240"/>
        <w:rPr>
          <w:sz w:val="20"/>
          <w:szCs w:val="20"/>
        </w:rPr>
      </w:pPr>
      <w:r>
        <w:rPr>
          <w:sz w:val="20"/>
          <w:szCs w:val="20"/>
        </w:rPr>
        <w:t xml:space="preserve">As IAB-DU fully reuse the gNB requirement with the same type and class, the MU and TT agreement of gNB should be applied without question. For IAB-MT, if no specific issue identified the same value can be adopted for the requirement borrowed </w:t>
      </w:r>
      <w:r w:rsidR="000465F6">
        <w:rPr>
          <w:sz w:val="20"/>
          <w:szCs w:val="20"/>
        </w:rPr>
        <w:t xml:space="preserve">directly </w:t>
      </w:r>
      <w:r>
        <w:rPr>
          <w:sz w:val="20"/>
          <w:szCs w:val="20"/>
        </w:rPr>
        <w:t>from gNB. For the requirement</w:t>
      </w:r>
      <w:r w:rsidR="000465F6">
        <w:rPr>
          <w:sz w:val="20"/>
          <w:szCs w:val="20"/>
        </w:rPr>
        <w:t>s</w:t>
      </w:r>
      <w:r>
        <w:rPr>
          <w:sz w:val="20"/>
          <w:szCs w:val="20"/>
        </w:rPr>
        <w:t xml:space="preserve"> with delta, review</w:t>
      </w:r>
      <w:r w:rsidR="000465F6">
        <w:rPr>
          <w:sz w:val="20"/>
          <w:szCs w:val="20"/>
        </w:rPr>
        <w:t xml:space="preserve"> and further study</w:t>
      </w:r>
      <w:r>
        <w:rPr>
          <w:sz w:val="20"/>
          <w:szCs w:val="20"/>
        </w:rPr>
        <w:t xml:space="preserve"> should be needed. </w:t>
      </w:r>
    </w:p>
    <w:p w:rsidR="0049021B" w:rsidRDefault="0049021B" w:rsidP="000F0A60">
      <w:pPr>
        <w:rPr>
          <w:b/>
          <w:sz w:val="20"/>
          <w:szCs w:val="20"/>
        </w:rPr>
      </w:pPr>
      <w:r w:rsidRPr="00E338C0">
        <w:rPr>
          <w:b/>
          <w:sz w:val="20"/>
          <w:szCs w:val="20"/>
        </w:rPr>
        <w:lastRenderedPageBreak/>
        <w:t xml:space="preserve">Manufacturer Declaration </w:t>
      </w:r>
    </w:p>
    <w:p w:rsidR="00E338C0" w:rsidRPr="00E338C0" w:rsidRDefault="00E338C0" w:rsidP="000F0A60">
      <w:pPr>
        <w:rPr>
          <w:sz w:val="20"/>
          <w:szCs w:val="20"/>
        </w:rPr>
      </w:pPr>
      <w:r>
        <w:rPr>
          <w:rFonts w:hint="eastAsia"/>
          <w:sz w:val="20"/>
          <w:szCs w:val="20"/>
        </w:rPr>
        <w:t>F</w:t>
      </w:r>
      <w:r>
        <w:rPr>
          <w:sz w:val="20"/>
          <w:szCs w:val="20"/>
        </w:rPr>
        <w:t xml:space="preserve">or manufacturer declaration, re-organization on existing gNB for IAB application </w:t>
      </w:r>
      <w:r w:rsidR="00DE1B0B">
        <w:rPr>
          <w:sz w:val="20"/>
          <w:szCs w:val="20"/>
        </w:rPr>
        <w:t>can’t</w:t>
      </w:r>
      <w:r>
        <w:rPr>
          <w:sz w:val="20"/>
          <w:szCs w:val="20"/>
        </w:rPr>
        <w:t xml:space="preserve"> be avoided.</w:t>
      </w:r>
      <w:r w:rsidR="003B779D" w:rsidRPr="003B779D">
        <w:rPr>
          <w:sz w:val="20"/>
          <w:szCs w:val="20"/>
        </w:rPr>
        <w:t xml:space="preserve"> </w:t>
      </w:r>
      <w:r w:rsidR="003B779D">
        <w:rPr>
          <w:sz w:val="20"/>
          <w:szCs w:val="20"/>
        </w:rPr>
        <w:t>As a dedicated and independent node, IAB node should have their own declaration list. Due to potential impact on declaration w</w:t>
      </w:r>
      <w:r>
        <w:rPr>
          <w:sz w:val="20"/>
          <w:szCs w:val="20"/>
        </w:rPr>
        <w:t xml:space="preserve">e can take a look at the agreement on IAB node </w:t>
      </w:r>
      <w:r w:rsidRPr="00C61CCF">
        <w:rPr>
          <w:sz w:val="20"/>
          <w:szCs w:val="20"/>
        </w:rPr>
        <w:t>classification and type in RF core part, the summary tables are as below</w:t>
      </w:r>
      <w:r w:rsidR="00A40855">
        <w:rPr>
          <w:sz w:val="20"/>
          <w:szCs w:val="20"/>
        </w:rPr>
        <w:t xml:space="preserve">. </w:t>
      </w:r>
      <w:r>
        <w:rPr>
          <w:sz w:val="20"/>
          <w:szCs w:val="20"/>
        </w:rPr>
        <w:t xml:space="preserve"> </w:t>
      </w:r>
    </w:p>
    <w:p w:rsidR="000F0A60" w:rsidRPr="00C61CCF" w:rsidRDefault="000F0A60" w:rsidP="00CC1279">
      <w:pPr>
        <w:jc w:val="center"/>
        <w:rPr>
          <w:sz w:val="20"/>
          <w:szCs w:val="20"/>
        </w:rPr>
      </w:pPr>
      <w:r w:rsidRPr="00C61CCF">
        <w:rPr>
          <w:sz w:val="20"/>
          <w:szCs w:val="20"/>
        </w:rPr>
        <w:t>Classification:</w:t>
      </w:r>
    </w:p>
    <w:tbl>
      <w:tblPr>
        <w:tblStyle w:val="a7"/>
        <w:tblW w:w="0" w:type="auto"/>
        <w:jc w:val="center"/>
        <w:tblLook w:val="04A0" w:firstRow="1" w:lastRow="0" w:firstColumn="1" w:lastColumn="0" w:noHBand="0" w:noVBand="1"/>
      </w:tblPr>
      <w:tblGrid>
        <w:gridCol w:w="1838"/>
        <w:gridCol w:w="2693"/>
        <w:gridCol w:w="2694"/>
      </w:tblGrid>
      <w:tr w:rsidR="000F0A60" w:rsidRPr="005E0197" w:rsidTr="00CC1279">
        <w:trPr>
          <w:jc w:val="center"/>
        </w:trPr>
        <w:tc>
          <w:tcPr>
            <w:tcW w:w="1838" w:type="dxa"/>
          </w:tcPr>
          <w:p w:rsidR="000F0A60" w:rsidRPr="005E0197" w:rsidRDefault="000F0A60" w:rsidP="00CC1279">
            <w:pPr>
              <w:jc w:val="center"/>
              <w:rPr>
                <w:b/>
              </w:rPr>
            </w:pPr>
            <w:r w:rsidRPr="005E0197">
              <w:rPr>
                <w:rFonts w:hint="eastAsia"/>
                <w:b/>
              </w:rPr>
              <w:t>C</w:t>
            </w:r>
            <w:r w:rsidRPr="005E0197">
              <w:rPr>
                <w:b/>
              </w:rPr>
              <w:t>lassification</w:t>
            </w:r>
          </w:p>
        </w:tc>
        <w:tc>
          <w:tcPr>
            <w:tcW w:w="2693" w:type="dxa"/>
          </w:tcPr>
          <w:p w:rsidR="000F0A60" w:rsidRPr="005E0197" w:rsidRDefault="000F0A60" w:rsidP="00CC1279">
            <w:pPr>
              <w:jc w:val="center"/>
              <w:rPr>
                <w:b/>
              </w:rPr>
            </w:pPr>
            <w:r w:rsidRPr="005E0197">
              <w:rPr>
                <w:b/>
              </w:rPr>
              <w:t>IAB-MT</w:t>
            </w:r>
          </w:p>
        </w:tc>
        <w:tc>
          <w:tcPr>
            <w:tcW w:w="2694" w:type="dxa"/>
          </w:tcPr>
          <w:p w:rsidR="000F0A60" w:rsidRPr="005E0197" w:rsidRDefault="000F0A60" w:rsidP="00CC1279">
            <w:pPr>
              <w:jc w:val="center"/>
              <w:rPr>
                <w:b/>
              </w:rPr>
            </w:pPr>
            <w:r w:rsidRPr="005E0197">
              <w:rPr>
                <w:rFonts w:hint="eastAsia"/>
                <w:b/>
              </w:rPr>
              <w:t>I</w:t>
            </w:r>
            <w:r w:rsidRPr="005E0197">
              <w:rPr>
                <w:b/>
              </w:rPr>
              <w:t>AB-DU</w:t>
            </w:r>
          </w:p>
        </w:tc>
      </w:tr>
      <w:tr w:rsidR="000F0A60" w:rsidTr="00CC1279">
        <w:trPr>
          <w:jc w:val="center"/>
        </w:trPr>
        <w:tc>
          <w:tcPr>
            <w:tcW w:w="1838" w:type="dxa"/>
          </w:tcPr>
          <w:p w:rsidR="000F0A60" w:rsidRDefault="000F0A60" w:rsidP="00CC1279">
            <w:pPr>
              <w:jc w:val="center"/>
            </w:pPr>
            <w:r>
              <w:rPr>
                <w:rFonts w:hint="eastAsia"/>
              </w:rPr>
              <w:t>W</w:t>
            </w:r>
            <w:r>
              <w:t>ide Area</w:t>
            </w:r>
          </w:p>
        </w:tc>
        <w:tc>
          <w:tcPr>
            <w:tcW w:w="2693" w:type="dxa"/>
          </w:tcPr>
          <w:p w:rsidR="000F0A60" w:rsidRDefault="000F0A60" w:rsidP="00CC1279">
            <w:pPr>
              <w:jc w:val="center"/>
            </w:pPr>
            <w:r>
              <w:rPr>
                <w:rFonts w:hint="eastAsia"/>
              </w:rPr>
              <w:t>√</w:t>
            </w:r>
          </w:p>
        </w:tc>
        <w:tc>
          <w:tcPr>
            <w:tcW w:w="2694" w:type="dxa"/>
          </w:tcPr>
          <w:p w:rsidR="000F0A60" w:rsidRDefault="000F0A60" w:rsidP="00CC1279">
            <w:pPr>
              <w:jc w:val="center"/>
            </w:pPr>
            <w:r>
              <w:rPr>
                <w:rFonts w:hint="eastAsia"/>
              </w:rPr>
              <w:t>√</w:t>
            </w:r>
          </w:p>
        </w:tc>
      </w:tr>
      <w:tr w:rsidR="000F0A60" w:rsidTr="00CC1279">
        <w:trPr>
          <w:jc w:val="center"/>
        </w:trPr>
        <w:tc>
          <w:tcPr>
            <w:tcW w:w="1838" w:type="dxa"/>
          </w:tcPr>
          <w:p w:rsidR="000F0A60" w:rsidRDefault="000F0A60" w:rsidP="00CC1279">
            <w:pPr>
              <w:jc w:val="center"/>
            </w:pPr>
            <w:r>
              <w:t>Medium Range</w:t>
            </w:r>
          </w:p>
        </w:tc>
        <w:tc>
          <w:tcPr>
            <w:tcW w:w="2693" w:type="dxa"/>
          </w:tcPr>
          <w:p w:rsidR="000F0A60" w:rsidRDefault="000F0A60" w:rsidP="00CC1279">
            <w:pPr>
              <w:jc w:val="center"/>
            </w:pPr>
            <w:r>
              <w:t>NA</w:t>
            </w:r>
          </w:p>
        </w:tc>
        <w:tc>
          <w:tcPr>
            <w:tcW w:w="2694" w:type="dxa"/>
          </w:tcPr>
          <w:p w:rsidR="000F0A60" w:rsidRDefault="000F0A60" w:rsidP="00CC1279">
            <w:pPr>
              <w:jc w:val="center"/>
            </w:pPr>
            <w:r>
              <w:rPr>
                <w:rFonts w:hint="eastAsia"/>
              </w:rPr>
              <w:t>√</w:t>
            </w:r>
          </w:p>
        </w:tc>
      </w:tr>
      <w:tr w:rsidR="000F0A60" w:rsidTr="00CC1279">
        <w:trPr>
          <w:jc w:val="center"/>
        </w:trPr>
        <w:tc>
          <w:tcPr>
            <w:tcW w:w="1838" w:type="dxa"/>
          </w:tcPr>
          <w:p w:rsidR="000F0A60" w:rsidRDefault="000F0A60" w:rsidP="00CC1279">
            <w:pPr>
              <w:jc w:val="center"/>
            </w:pPr>
            <w:r>
              <w:t>Local Area</w:t>
            </w:r>
          </w:p>
        </w:tc>
        <w:tc>
          <w:tcPr>
            <w:tcW w:w="2693" w:type="dxa"/>
          </w:tcPr>
          <w:p w:rsidR="000F0A60" w:rsidRDefault="000F0A60" w:rsidP="00CC1279">
            <w:pPr>
              <w:jc w:val="center"/>
            </w:pPr>
            <w:r>
              <w:rPr>
                <w:rFonts w:hint="eastAsia"/>
              </w:rPr>
              <w:t>√</w:t>
            </w:r>
          </w:p>
        </w:tc>
        <w:tc>
          <w:tcPr>
            <w:tcW w:w="2694" w:type="dxa"/>
          </w:tcPr>
          <w:p w:rsidR="000F0A60" w:rsidRDefault="000F0A60" w:rsidP="00CC1279">
            <w:pPr>
              <w:jc w:val="center"/>
            </w:pPr>
            <w:r>
              <w:rPr>
                <w:rFonts w:hint="eastAsia"/>
              </w:rPr>
              <w:t>√</w:t>
            </w:r>
          </w:p>
        </w:tc>
      </w:tr>
      <w:tr w:rsidR="000F0A60" w:rsidTr="00CC1279">
        <w:trPr>
          <w:jc w:val="center"/>
        </w:trPr>
        <w:tc>
          <w:tcPr>
            <w:tcW w:w="7225" w:type="dxa"/>
            <w:gridSpan w:val="3"/>
          </w:tcPr>
          <w:p w:rsidR="000F0A60" w:rsidRDefault="000F0A60" w:rsidP="00CC1279">
            <w:pPr>
              <w:jc w:val="center"/>
            </w:pPr>
            <w:r>
              <w:t>Note: the flexible permutation of IAB-MT and IAB-DU classification is not precluded.</w:t>
            </w:r>
          </w:p>
        </w:tc>
      </w:tr>
    </w:tbl>
    <w:p w:rsidR="000F0A60" w:rsidRDefault="000F0A60" w:rsidP="00CC1279">
      <w:pPr>
        <w:jc w:val="center"/>
      </w:pPr>
      <w:r>
        <w:rPr>
          <w:rFonts w:hint="eastAsia"/>
        </w:rPr>
        <w:t>T</w:t>
      </w:r>
      <w:r>
        <w:t>ype</w:t>
      </w:r>
    </w:p>
    <w:tbl>
      <w:tblPr>
        <w:tblStyle w:val="a7"/>
        <w:tblW w:w="0" w:type="auto"/>
        <w:jc w:val="center"/>
        <w:tblLook w:val="04A0" w:firstRow="1" w:lastRow="0" w:firstColumn="1" w:lastColumn="0" w:noHBand="0" w:noVBand="1"/>
      </w:tblPr>
      <w:tblGrid>
        <w:gridCol w:w="1838"/>
        <w:gridCol w:w="2126"/>
        <w:gridCol w:w="1843"/>
      </w:tblGrid>
      <w:tr w:rsidR="000F0A60" w:rsidRPr="005E0197" w:rsidTr="00CC1279">
        <w:trPr>
          <w:jc w:val="center"/>
        </w:trPr>
        <w:tc>
          <w:tcPr>
            <w:tcW w:w="1838" w:type="dxa"/>
          </w:tcPr>
          <w:p w:rsidR="000F0A60" w:rsidRPr="005E0197" w:rsidRDefault="000F0A60" w:rsidP="00CC1279">
            <w:pPr>
              <w:jc w:val="center"/>
              <w:rPr>
                <w:b/>
              </w:rPr>
            </w:pPr>
            <w:r w:rsidRPr="005E0197">
              <w:rPr>
                <w:rFonts w:hint="eastAsia"/>
                <w:b/>
              </w:rPr>
              <w:t>C</w:t>
            </w:r>
            <w:r w:rsidRPr="005E0197">
              <w:rPr>
                <w:b/>
              </w:rPr>
              <w:t>lassification</w:t>
            </w:r>
          </w:p>
        </w:tc>
        <w:tc>
          <w:tcPr>
            <w:tcW w:w="2126" w:type="dxa"/>
          </w:tcPr>
          <w:p w:rsidR="000F0A60" w:rsidRPr="005E0197" w:rsidRDefault="000F0A60" w:rsidP="00CC1279">
            <w:pPr>
              <w:jc w:val="center"/>
              <w:rPr>
                <w:b/>
              </w:rPr>
            </w:pPr>
            <w:r w:rsidRPr="005E0197">
              <w:rPr>
                <w:b/>
              </w:rPr>
              <w:t>IAB-MT</w:t>
            </w:r>
          </w:p>
        </w:tc>
        <w:tc>
          <w:tcPr>
            <w:tcW w:w="1843" w:type="dxa"/>
          </w:tcPr>
          <w:p w:rsidR="000F0A60" w:rsidRPr="005E0197" w:rsidRDefault="000F0A60" w:rsidP="00CC1279">
            <w:pPr>
              <w:jc w:val="center"/>
              <w:rPr>
                <w:b/>
              </w:rPr>
            </w:pPr>
            <w:r w:rsidRPr="005E0197">
              <w:rPr>
                <w:rFonts w:hint="eastAsia"/>
                <w:b/>
              </w:rPr>
              <w:t>I</w:t>
            </w:r>
            <w:r w:rsidRPr="005E0197">
              <w:rPr>
                <w:b/>
              </w:rPr>
              <w:t>AB-DU</w:t>
            </w:r>
          </w:p>
        </w:tc>
      </w:tr>
      <w:tr w:rsidR="000F0A60" w:rsidTr="00CC1279">
        <w:trPr>
          <w:jc w:val="center"/>
        </w:trPr>
        <w:tc>
          <w:tcPr>
            <w:tcW w:w="1838" w:type="dxa"/>
          </w:tcPr>
          <w:p w:rsidR="000F0A60" w:rsidRDefault="000F0A60" w:rsidP="00CC1279">
            <w:pPr>
              <w:jc w:val="center"/>
            </w:pPr>
            <w:r>
              <w:t>1-H</w:t>
            </w:r>
          </w:p>
        </w:tc>
        <w:tc>
          <w:tcPr>
            <w:tcW w:w="2126" w:type="dxa"/>
          </w:tcPr>
          <w:p w:rsidR="000F0A60" w:rsidRDefault="000F0A60" w:rsidP="00CC1279">
            <w:pPr>
              <w:jc w:val="center"/>
            </w:pPr>
            <w:r>
              <w:rPr>
                <w:rFonts w:hint="eastAsia"/>
              </w:rPr>
              <w:t>√</w:t>
            </w:r>
          </w:p>
        </w:tc>
        <w:tc>
          <w:tcPr>
            <w:tcW w:w="1843" w:type="dxa"/>
          </w:tcPr>
          <w:p w:rsidR="000F0A60" w:rsidRDefault="000F0A60" w:rsidP="00CC1279">
            <w:pPr>
              <w:jc w:val="center"/>
            </w:pPr>
            <w:r>
              <w:rPr>
                <w:rFonts w:hint="eastAsia"/>
              </w:rPr>
              <w:t>√</w:t>
            </w:r>
          </w:p>
        </w:tc>
      </w:tr>
      <w:tr w:rsidR="000F0A60" w:rsidTr="00CC1279">
        <w:trPr>
          <w:jc w:val="center"/>
        </w:trPr>
        <w:tc>
          <w:tcPr>
            <w:tcW w:w="1838" w:type="dxa"/>
          </w:tcPr>
          <w:p w:rsidR="000F0A60" w:rsidRDefault="000F0A60" w:rsidP="00CC1279">
            <w:pPr>
              <w:jc w:val="center"/>
            </w:pPr>
            <w:r>
              <w:rPr>
                <w:rFonts w:hint="eastAsia"/>
              </w:rPr>
              <w:t>1</w:t>
            </w:r>
            <w:r>
              <w:t>-O</w:t>
            </w:r>
          </w:p>
        </w:tc>
        <w:tc>
          <w:tcPr>
            <w:tcW w:w="2126" w:type="dxa"/>
          </w:tcPr>
          <w:p w:rsidR="000F0A60" w:rsidRDefault="000F0A60" w:rsidP="00CC1279">
            <w:pPr>
              <w:jc w:val="center"/>
            </w:pPr>
            <w:r>
              <w:rPr>
                <w:rFonts w:hint="eastAsia"/>
              </w:rPr>
              <w:t>√</w:t>
            </w:r>
          </w:p>
        </w:tc>
        <w:tc>
          <w:tcPr>
            <w:tcW w:w="1843" w:type="dxa"/>
          </w:tcPr>
          <w:p w:rsidR="000F0A60" w:rsidRDefault="000F0A60" w:rsidP="00CC1279">
            <w:pPr>
              <w:jc w:val="center"/>
            </w:pPr>
            <w:r>
              <w:rPr>
                <w:rFonts w:hint="eastAsia"/>
              </w:rPr>
              <w:t>√</w:t>
            </w:r>
          </w:p>
        </w:tc>
      </w:tr>
      <w:tr w:rsidR="000F0A60" w:rsidTr="00CC1279">
        <w:trPr>
          <w:jc w:val="center"/>
        </w:trPr>
        <w:tc>
          <w:tcPr>
            <w:tcW w:w="1838" w:type="dxa"/>
          </w:tcPr>
          <w:p w:rsidR="000F0A60" w:rsidRDefault="000F0A60" w:rsidP="00CC1279">
            <w:pPr>
              <w:jc w:val="center"/>
            </w:pPr>
            <w:r>
              <w:rPr>
                <w:rFonts w:hint="eastAsia"/>
              </w:rPr>
              <w:t>2</w:t>
            </w:r>
            <w:r>
              <w:t>-O</w:t>
            </w:r>
          </w:p>
        </w:tc>
        <w:tc>
          <w:tcPr>
            <w:tcW w:w="2126" w:type="dxa"/>
          </w:tcPr>
          <w:p w:rsidR="000F0A60" w:rsidRDefault="000F0A60" w:rsidP="00CC1279">
            <w:pPr>
              <w:jc w:val="center"/>
            </w:pPr>
            <w:r>
              <w:rPr>
                <w:rFonts w:hint="eastAsia"/>
              </w:rPr>
              <w:t>√</w:t>
            </w:r>
          </w:p>
        </w:tc>
        <w:tc>
          <w:tcPr>
            <w:tcW w:w="1843" w:type="dxa"/>
          </w:tcPr>
          <w:p w:rsidR="000F0A60" w:rsidRDefault="000F0A60" w:rsidP="00CC1279">
            <w:pPr>
              <w:jc w:val="center"/>
            </w:pPr>
            <w:r>
              <w:rPr>
                <w:rFonts w:hint="eastAsia"/>
              </w:rPr>
              <w:t>√</w:t>
            </w:r>
          </w:p>
        </w:tc>
      </w:tr>
    </w:tbl>
    <w:p w:rsidR="00C368EB" w:rsidRPr="003B779D" w:rsidRDefault="00A40855" w:rsidP="0074369C">
      <w:pPr>
        <w:spacing w:after="240"/>
        <w:rPr>
          <w:sz w:val="20"/>
          <w:szCs w:val="20"/>
        </w:rPr>
      </w:pPr>
      <w:r w:rsidRPr="003B779D">
        <w:rPr>
          <w:rFonts w:hint="eastAsia"/>
          <w:sz w:val="20"/>
          <w:szCs w:val="20"/>
        </w:rPr>
        <w:t>A</w:t>
      </w:r>
      <w:r w:rsidRPr="003B779D">
        <w:rPr>
          <w:sz w:val="20"/>
          <w:szCs w:val="20"/>
        </w:rPr>
        <w:t>s shown in aforementioned tables, type 1-C is not supported by IAB node. Hence dedicated declaratio</w:t>
      </w:r>
      <w:r w:rsidR="00904602">
        <w:rPr>
          <w:sz w:val="20"/>
          <w:szCs w:val="20"/>
        </w:rPr>
        <w:t>n for type 1-C can be abandoned for IAB.</w:t>
      </w:r>
      <w:r w:rsidRPr="003B779D">
        <w:rPr>
          <w:sz w:val="20"/>
          <w:szCs w:val="20"/>
        </w:rPr>
        <w:t xml:space="preserve"> Furthermore</w:t>
      </w:r>
      <w:r w:rsidR="00904602">
        <w:rPr>
          <w:sz w:val="20"/>
          <w:szCs w:val="20"/>
        </w:rPr>
        <w:t>,</w:t>
      </w:r>
      <w:r w:rsidRPr="003B779D">
        <w:rPr>
          <w:sz w:val="20"/>
          <w:szCs w:val="20"/>
        </w:rPr>
        <w:t xml:space="preserve"> at least the class of IAB-DU and IAB-MT can be flexible permutation, which means the declaration can b</w:t>
      </w:r>
      <w:r w:rsidR="0065001A" w:rsidRPr="003B779D">
        <w:rPr>
          <w:sz w:val="20"/>
          <w:szCs w:val="20"/>
        </w:rPr>
        <w:t>e separated for each interface.</w:t>
      </w:r>
      <w:r w:rsidR="00307553">
        <w:rPr>
          <w:sz w:val="20"/>
          <w:szCs w:val="20"/>
        </w:rPr>
        <w:t xml:space="preserve"> But it should also be allowed to indicate that if IAB-MT share the identical declaration as its IAB-DU. In addition, spurious emission related declaration, such as </w:t>
      </w:r>
      <w:r w:rsidR="000D2667">
        <w:rPr>
          <w:sz w:val="20"/>
          <w:szCs w:val="20"/>
        </w:rPr>
        <w:t>spurious</w:t>
      </w:r>
      <w:r w:rsidR="00307553">
        <w:rPr>
          <w:sz w:val="20"/>
          <w:szCs w:val="20"/>
        </w:rPr>
        <w:t xml:space="preserve"> emission category, additional operating band unwanted emission and co-existence with other node, it is assumed that within this release the </w:t>
      </w:r>
      <w:r w:rsidR="007047EF">
        <w:rPr>
          <w:sz w:val="20"/>
          <w:szCs w:val="20"/>
        </w:rPr>
        <w:t>declaratio</w:t>
      </w:r>
      <w:r w:rsidR="00904602">
        <w:rPr>
          <w:sz w:val="20"/>
          <w:szCs w:val="20"/>
        </w:rPr>
        <w:t>n shall be the same for IAB-MT and IAB-DU, which means these declaration can be for IAB node</w:t>
      </w:r>
      <w:r w:rsidR="007047EF">
        <w:rPr>
          <w:sz w:val="20"/>
          <w:szCs w:val="20"/>
        </w:rPr>
        <w:t>.</w:t>
      </w:r>
      <w:r w:rsidR="001E374A">
        <w:rPr>
          <w:sz w:val="20"/>
          <w:szCs w:val="20"/>
        </w:rPr>
        <w:t xml:space="preserve"> And the scaling factor related declaration should be </w:t>
      </w:r>
      <w:r w:rsidR="00904602">
        <w:rPr>
          <w:sz w:val="20"/>
          <w:szCs w:val="20"/>
        </w:rPr>
        <w:t xml:space="preserve">also </w:t>
      </w:r>
      <w:r w:rsidR="001E374A">
        <w:rPr>
          <w:sz w:val="20"/>
          <w:szCs w:val="20"/>
        </w:rPr>
        <w:t xml:space="preserve">applied for IAB-MT type 1-O due to the agreement on related requirement in core part. </w:t>
      </w:r>
      <w:r w:rsidR="007047EF">
        <w:rPr>
          <w:sz w:val="20"/>
          <w:szCs w:val="20"/>
        </w:rPr>
        <w:t xml:space="preserve">At last, the NB-Iot related declaration is not applicable for IAB node currently. And the declaration on TAE group should not be applied for IAB-MT as well. </w:t>
      </w:r>
      <w:r w:rsidR="00192AB4">
        <w:rPr>
          <w:sz w:val="20"/>
          <w:szCs w:val="20"/>
        </w:rPr>
        <w:t>F</w:t>
      </w:r>
      <w:r w:rsidR="00192AB4">
        <w:rPr>
          <w:rFonts w:hint="eastAsia"/>
          <w:sz w:val="20"/>
          <w:szCs w:val="20"/>
        </w:rPr>
        <w:t>o</w:t>
      </w:r>
      <w:r w:rsidR="00192AB4">
        <w:rPr>
          <w:sz w:val="20"/>
          <w:szCs w:val="20"/>
        </w:rPr>
        <w:t xml:space="preserve">r the baseband related declaration, similar review would be needed as well. </w:t>
      </w:r>
    </w:p>
    <w:p w:rsidR="00E338C0" w:rsidRDefault="00E338C0" w:rsidP="00E338C0">
      <w:pPr>
        <w:rPr>
          <w:b/>
          <w:sz w:val="20"/>
          <w:szCs w:val="20"/>
        </w:rPr>
      </w:pPr>
      <w:r w:rsidRPr="00E338C0">
        <w:rPr>
          <w:b/>
          <w:sz w:val="20"/>
          <w:szCs w:val="20"/>
        </w:rPr>
        <w:t xml:space="preserve">Test configuration </w:t>
      </w:r>
    </w:p>
    <w:p w:rsidR="00E338C0" w:rsidRPr="00E338C0" w:rsidRDefault="00FE6731" w:rsidP="0074369C">
      <w:pPr>
        <w:spacing w:after="240"/>
        <w:rPr>
          <w:sz w:val="20"/>
          <w:szCs w:val="20"/>
        </w:rPr>
      </w:pPr>
      <w:r>
        <w:rPr>
          <w:sz w:val="20"/>
          <w:szCs w:val="20"/>
        </w:rPr>
        <w:t xml:space="preserve">For IAB-DU the test configuration for BS should be applied with no modification. For IAB-MT side the methodology </w:t>
      </w:r>
      <w:r w:rsidR="00302B86">
        <w:rPr>
          <w:sz w:val="20"/>
          <w:szCs w:val="20"/>
        </w:rPr>
        <w:t>of</w:t>
      </w:r>
      <w:r>
        <w:rPr>
          <w:sz w:val="20"/>
          <w:szCs w:val="20"/>
        </w:rPr>
        <w:t xml:space="preserve"> </w:t>
      </w:r>
      <w:r w:rsidR="00302B86">
        <w:rPr>
          <w:sz w:val="20"/>
          <w:szCs w:val="20"/>
        </w:rPr>
        <w:t>test configuration generation</w:t>
      </w:r>
      <w:r>
        <w:rPr>
          <w:sz w:val="20"/>
          <w:szCs w:val="20"/>
        </w:rPr>
        <w:t xml:space="preserve"> can be reused</w:t>
      </w:r>
      <w:r w:rsidR="003F419B">
        <w:rPr>
          <w:sz w:val="20"/>
          <w:szCs w:val="20"/>
        </w:rPr>
        <w:t>, even though the use case for IAB-MT of some NTC is not so clear at current stage</w:t>
      </w:r>
      <w:r>
        <w:rPr>
          <w:sz w:val="20"/>
          <w:szCs w:val="20"/>
        </w:rPr>
        <w:t xml:space="preserve">. However, more study may be needed to figure out the power allocation especially for requirement different compared with gNB. </w:t>
      </w:r>
    </w:p>
    <w:p w:rsidR="00E338C0" w:rsidRDefault="00E338C0" w:rsidP="00E338C0">
      <w:pPr>
        <w:rPr>
          <w:b/>
          <w:sz w:val="20"/>
          <w:szCs w:val="20"/>
        </w:rPr>
      </w:pPr>
      <w:r w:rsidRPr="00E338C0">
        <w:rPr>
          <w:b/>
          <w:sz w:val="20"/>
          <w:szCs w:val="20"/>
        </w:rPr>
        <w:t>Test model</w:t>
      </w:r>
    </w:p>
    <w:p w:rsidR="00E338C0" w:rsidRPr="00E338C0" w:rsidRDefault="00D9054C" w:rsidP="0074369C">
      <w:pPr>
        <w:spacing w:after="240"/>
        <w:rPr>
          <w:sz w:val="20"/>
          <w:szCs w:val="20"/>
        </w:rPr>
      </w:pPr>
      <w:r>
        <w:rPr>
          <w:sz w:val="20"/>
          <w:szCs w:val="20"/>
        </w:rPr>
        <w:t>Originally t</w:t>
      </w:r>
      <w:r w:rsidR="003F419B">
        <w:rPr>
          <w:sz w:val="20"/>
          <w:szCs w:val="20"/>
        </w:rPr>
        <w:t xml:space="preserve">he Test model is to specify </w:t>
      </w:r>
      <w:r>
        <w:rPr>
          <w:sz w:val="20"/>
          <w:szCs w:val="20"/>
        </w:rPr>
        <w:t xml:space="preserve">physical layer set-up </w:t>
      </w:r>
      <w:r w:rsidR="003F419B">
        <w:rPr>
          <w:sz w:val="20"/>
          <w:szCs w:val="20"/>
        </w:rPr>
        <w:t xml:space="preserve">for transmitter </w:t>
      </w:r>
      <w:r>
        <w:rPr>
          <w:sz w:val="20"/>
          <w:szCs w:val="20"/>
        </w:rPr>
        <w:t>test. In NR phase the set-up for receiver spurious emission is also captured. For IAB-MT the Test model for UL transmission</w:t>
      </w:r>
      <w:r w:rsidR="003F419B" w:rsidRPr="00230788">
        <w:rPr>
          <w:sz w:val="20"/>
          <w:szCs w:val="20"/>
        </w:rPr>
        <w:t xml:space="preserve"> should be </w:t>
      </w:r>
      <w:r>
        <w:rPr>
          <w:sz w:val="20"/>
          <w:szCs w:val="20"/>
        </w:rPr>
        <w:t>analyzed</w:t>
      </w:r>
      <w:r w:rsidR="003F419B" w:rsidRPr="00230788">
        <w:rPr>
          <w:sz w:val="20"/>
          <w:szCs w:val="20"/>
        </w:rPr>
        <w:t xml:space="preserve"> </w:t>
      </w:r>
      <w:r>
        <w:rPr>
          <w:sz w:val="20"/>
          <w:szCs w:val="20"/>
        </w:rPr>
        <w:t xml:space="preserve">based on physical layer design </w:t>
      </w:r>
      <w:r w:rsidR="0008793A">
        <w:rPr>
          <w:sz w:val="20"/>
          <w:szCs w:val="20"/>
        </w:rPr>
        <w:t xml:space="preserve">updated for IAB-MT </w:t>
      </w:r>
      <w:r>
        <w:rPr>
          <w:sz w:val="20"/>
          <w:szCs w:val="20"/>
        </w:rPr>
        <w:t xml:space="preserve">and existing set-up defined for gNB. </w:t>
      </w:r>
    </w:p>
    <w:p w:rsidR="00E338C0" w:rsidRPr="00E338C0" w:rsidRDefault="00E338C0" w:rsidP="00E338C0">
      <w:pPr>
        <w:rPr>
          <w:b/>
          <w:sz w:val="20"/>
          <w:szCs w:val="20"/>
        </w:rPr>
      </w:pPr>
      <w:r w:rsidRPr="00E338C0">
        <w:rPr>
          <w:rFonts w:hint="eastAsia"/>
          <w:b/>
          <w:sz w:val="20"/>
          <w:szCs w:val="20"/>
        </w:rPr>
        <w:t>R</w:t>
      </w:r>
      <w:r w:rsidRPr="00E338C0">
        <w:rPr>
          <w:b/>
          <w:sz w:val="20"/>
          <w:szCs w:val="20"/>
        </w:rPr>
        <w:t xml:space="preserve">F channel </w:t>
      </w:r>
    </w:p>
    <w:p w:rsidR="00E338C0" w:rsidRDefault="0074369C" w:rsidP="0074369C">
      <w:pPr>
        <w:spacing w:after="240"/>
        <w:rPr>
          <w:sz w:val="20"/>
          <w:szCs w:val="20"/>
        </w:rPr>
      </w:pPr>
      <w:r>
        <w:rPr>
          <w:rFonts w:hint="eastAsia"/>
          <w:sz w:val="20"/>
          <w:szCs w:val="20"/>
        </w:rPr>
        <w:t>T</w:t>
      </w:r>
      <w:r>
        <w:rPr>
          <w:sz w:val="20"/>
          <w:szCs w:val="20"/>
        </w:rPr>
        <w:t xml:space="preserve">he RF channel defined for gNB can be applied for IAB-MT if no additional issue identified. </w:t>
      </w:r>
    </w:p>
    <w:p w:rsidR="006224DF" w:rsidRDefault="006224DF" w:rsidP="0074369C">
      <w:pPr>
        <w:spacing w:after="240"/>
        <w:rPr>
          <w:sz w:val="20"/>
          <w:szCs w:val="20"/>
        </w:rPr>
      </w:pPr>
    </w:p>
    <w:p w:rsidR="004C5598" w:rsidRDefault="00D9054C" w:rsidP="004C5598">
      <w:pPr>
        <w:rPr>
          <w:sz w:val="20"/>
          <w:szCs w:val="20"/>
        </w:rPr>
      </w:pPr>
      <w:r>
        <w:rPr>
          <w:rFonts w:hint="eastAsia"/>
          <w:sz w:val="20"/>
          <w:szCs w:val="20"/>
        </w:rPr>
        <w:t>B</w:t>
      </w:r>
      <w:r>
        <w:rPr>
          <w:sz w:val="20"/>
          <w:szCs w:val="20"/>
        </w:rPr>
        <w:t xml:space="preserve">eside the general aspect to be studied for conformance testing of IAB </w:t>
      </w:r>
      <w:r w:rsidR="00CC1279">
        <w:rPr>
          <w:sz w:val="20"/>
          <w:szCs w:val="20"/>
        </w:rPr>
        <w:t>node,</w:t>
      </w:r>
      <w:r>
        <w:rPr>
          <w:sz w:val="20"/>
          <w:szCs w:val="20"/>
        </w:rPr>
        <w:t xml:space="preserve"> a</w:t>
      </w:r>
      <w:r w:rsidR="00836532">
        <w:rPr>
          <w:sz w:val="20"/>
          <w:szCs w:val="20"/>
        </w:rPr>
        <w:t>s agreed in last meeting there are</w:t>
      </w:r>
      <w:r>
        <w:rPr>
          <w:sz w:val="20"/>
          <w:szCs w:val="20"/>
        </w:rPr>
        <w:t xml:space="preserve"> still</w:t>
      </w:r>
      <w:r w:rsidR="00836532">
        <w:rPr>
          <w:sz w:val="20"/>
          <w:szCs w:val="20"/>
        </w:rPr>
        <w:t xml:space="preserve"> several details on IAB-MT to be discussed and decided in </w:t>
      </w:r>
      <w:r>
        <w:rPr>
          <w:sz w:val="20"/>
          <w:szCs w:val="20"/>
        </w:rPr>
        <w:t xml:space="preserve">perf part. </w:t>
      </w:r>
      <w:r w:rsidR="00836532">
        <w:rPr>
          <w:sz w:val="20"/>
          <w:szCs w:val="20"/>
        </w:rPr>
        <w:t xml:space="preserve"> </w:t>
      </w:r>
    </w:p>
    <w:p w:rsidR="00836532" w:rsidRDefault="00836532" w:rsidP="00836532">
      <w:pPr>
        <w:pStyle w:val="a5"/>
        <w:numPr>
          <w:ilvl w:val="0"/>
          <w:numId w:val="21"/>
        </w:numPr>
        <w:ind w:firstLineChars="0"/>
        <w:rPr>
          <w:rFonts w:asciiTheme="minorHAnsi" w:eastAsiaTheme="minorEastAsia" w:hAnsiTheme="minorHAnsi" w:cstheme="minorBidi"/>
          <w:kern w:val="2"/>
          <w:sz w:val="20"/>
          <w:szCs w:val="20"/>
        </w:rPr>
      </w:pPr>
      <w:r w:rsidRPr="00836532">
        <w:rPr>
          <w:rFonts w:asciiTheme="minorHAnsi" w:eastAsiaTheme="minorEastAsia" w:hAnsiTheme="minorHAnsi" w:cstheme="minorBidi"/>
          <w:kern w:val="2"/>
          <w:sz w:val="20"/>
          <w:szCs w:val="20"/>
        </w:rPr>
        <w:t>Power dynamic range</w:t>
      </w:r>
    </w:p>
    <w:p w:rsidR="00D86F06" w:rsidRPr="00D86F06" w:rsidRDefault="00D86F06" w:rsidP="00D86F06">
      <w:pPr>
        <w:pStyle w:val="a5"/>
        <w:numPr>
          <w:ilvl w:val="1"/>
          <w:numId w:val="21"/>
        </w:numPr>
        <w:ind w:firstLineChars="0"/>
        <w:jc w:val="both"/>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Side condition and test procedure </w:t>
      </w:r>
      <w:r w:rsidR="000F0A60" w:rsidRPr="00B03E90">
        <w:rPr>
          <w:rFonts w:asciiTheme="minorHAnsi" w:eastAsiaTheme="minorEastAsia" w:hAnsiTheme="minorHAnsi" w:cstheme="minorHAnsi"/>
          <w:sz w:val="20"/>
          <w:szCs w:val="20"/>
        </w:rPr>
        <w:t>for the dynamic range</w:t>
      </w:r>
      <w:r>
        <w:rPr>
          <w:rFonts w:asciiTheme="minorHAnsi" w:eastAsiaTheme="minorEastAsia" w:hAnsiTheme="minorHAnsi" w:cstheme="minorHAnsi"/>
          <w:sz w:val="20"/>
          <w:szCs w:val="20"/>
        </w:rPr>
        <w:t xml:space="preserve"> are </w:t>
      </w:r>
      <w:r w:rsidR="000F0A60">
        <w:rPr>
          <w:rFonts w:asciiTheme="minorHAnsi" w:eastAsiaTheme="minorEastAsia" w:hAnsiTheme="minorHAnsi" w:cstheme="minorHAnsi"/>
          <w:sz w:val="20"/>
          <w:szCs w:val="20"/>
        </w:rPr>
        <w:t>to be discussed in conformance testing</w:t>
      </w:r>
    </w:p>
    <w:p w:rsidR="000F0A60" w:rsidRPr="000F0A60" w:rsidRDefault="000F0A60" w:rsidP="000F0A60">
      <w:pPr>
        <w:pStyle w:val="a5"/>
        <w:numPr>
          <w:ilvl w:val="1"/>
          <w:numId w:val="21"/>
        </w:numPr>
        <w:ind w:firstLineChars="0"/>
        <w:jc w:val="both"/>
        <w:rPr>
          <w:rFonts w:asciiTheme="minorHAnsi" w:eastAsiaTheme="minorEastAsia" w:hAnsiTheme="minorHAnsi" w:cstheme="minorHAnsi"/>
          <w:sz w:val="20"/>
          <w:szCs w:val="20"/>
        </w:rPr>
      </w:pPr>
      <w:r w:rsidRPr="00B03E90">
        <w:rPr>
          <w:rFonts w:asciiTheme="minorHAnsi" w:eastAsiaTheme="minorEastAsia" w:hAnsiTheme="minorHAnsi" w:cstheme="minorHAnsi"/>
          <w:sz w:val="20"/>
          <w:szCs w:val="20"/>
        </w:rPr>
        <w:t>Power control for LA IAB-MT</w:t>
      </w:r>
      <w:r>
        <w:rPr>
          <w:rFonts w:asciiTheme="minorHAnsi" w:eastAsiaTheme="minorEastAsia" w:hAnsiTheme="minorHAnsi" w:cstheme="minorHAnsi"/>
          <w:sz w:val="20"/>
          <w:szCs w:val="20"/>
        </w:rPr>
        <w:t xml:space="preserve">: relative power accuracy and aggregated power </w:t>
      </w:r>
      <w:r w:rsidR="003E32AA">
        <w:rPr>
          <w:rFonts w:asciiTheme="minorHAnsi" w:eastAsiaTheme="minorEastAsia" w:hAnsiTheme="minorHAnsi" w:cstheme="minorHAnsi"/>
          <w:sz w:val="20"/>
          <w:szCs w:val="20"/>
        </w:rPr>
        <w:t xml:space="preserve">tolerance </w:t>
      </w:r>
      <w:r>
        <w:rPr>
          <w:rFonts w:asciiTheme="minorHAnsi" w:eastAsiaTheme="minorEastAsia" w:hAnsiTheme="minorHAnsi" w:cstheme="minorHAnsi"/>
          <w:sz w:val="20"/>
          <w:szCs w:val="20"/>
        </w:rPr>
        <w:t xml:space="preserve">requirement </w:t>
      </w:r>
      <w:r w:rsidR="00335649">
        <w:rPr>
          <w:rFonts w:asciiTheme="minorHAnsi" w:eastAsiaTheme="minorEastAsia" w:hAnsiTheme="minorHAnsi" w:cstheme="minorHAnsi"/>
          <w:sz w:val="20"/>
          <w:szCs w:val="20"/>
        </w:rPr>
        <w:t>defined</w:t>
      </w:r>
    </w:p>
    <w:p w:rsidR="000F0A60" w:rsidRDefault="00836532" w:rsidP="000F0A60">
      <w:pPr>
        <w:pStyle w:val="a5"/>
        <w:numPr>
          <w:ilvl w:val="0"/>
          <w:numId w:val="21"/>
        </w:numPr>
        <w:ind w:firstLineChars="0"/>
        <w:rPr>
          <w:rFonts w:asciiTheme="minorHAnsi" w:eastAsiaTheme="minorEastAsia" w:hAnsiTheme="minorHAnsi" w:cstheme="minorBidi"/>
          <w:kern w:val="2"/>
          <w:sz w:val="20"/>
          <w:szCs w:val="20"/>
        </w:rPr>
      </w:pPr>
      <w:r>
        <w:rPr>
          <w:rFonts w:asciiTheme="minorHAnsi" w:eastAsiaTheme="minorEastAsia" w:hAnsiTheme="minorHAnsi" w:cstheme="minorBidi"/>
          <w:kern w:val="2"/>
          <w:sz w:val="20"/>
          <w:szCs w:val="20"/>
        </w:rPr>
        <w:t xml:space="preserve">Frequency error </w:t>
      </w:r>
    </w:p>
    <w:p w:rsidR="000F0A60" w:rsidRPr="000F0A60" w:rsidRDefault="000F0A60" w:rsidP="000F0A60">
      <w:pPr>
        <w:pStyle w:val="a5"/>
        <w:numPr>
          <w:ilvl w:val="1"/>
          <w:numId w:val="21"/>
        </w:numPr>
        <w:ind w:firstLineChars="0"/>
        <w:rPr>
          <w:rFonts w:asciiTheme="minorHAnsi" w:eastAsiaTheme="minorEastAsia" w:hAnsiTheme="minorHAnsi" w:cstheme="minorBidi"/>
          <w:kern w:val="2"/>
          <w:sz w:val="20"/>
          <w:szCs w:val="20"/>
        </w:rPr>
      </w:pPr>
      <w:r>
        <w:rPr>
          <w:rFonts w:asciiTheme="minorHAnsi" w:eastAsiaTheme="minorEastAsia" w:hAnsiTheme="minorHAnsi" w:cstheme="minorBidi"/>
          <w:kern w:val="2"/>
          <w:sz w:val="20"/>
          <w:szCs w:val="20"/>
        </w:rPr>
        <w:t xml:space="preserve">Slight different compared with BS </w:t>
      </w:r>
      <w:r w:rsidR="00D9054C">
        <w:rPr>
          <w:rFonts w:asciiTheme="minorHAnsi" w:eastAsiaTheme="minorEastAsia" w:hAnsiTheme="minorHAnsi" w:cstheme="minorBidi"/>
          <w:kern w:val="2"/>
          <w:sz w:val="20"/>
          <w:szCs w:val="20"/>
        </w:rPr>
        <w:t xml:space="preserve">or IAB-DU, hence the test procedure for IAB-MT and IAB-DU should be different. </w:t>
      </w:r>
    </w:p>
    <w:p w:rsidR="00836532" w:rsidRDefault="00836532" w:rsidP="00836532">
      <w:pPr>
        <w:pStyle w:val="a5"/>
        <w:numPr>
          <w:ilvl w:val="0"/>
          <w:numId w:val="21"/>
        </w:numPr>
        <w:ind w:firstLineChars="0"/>
        <w:rPr>
          <w:rFonts w:asciiTheme="minorHAnsi" w:eastAsiaTheme="minorEastAsia" w:hAnsiTheme="minorHAnsi" w:cstheme="minorBidi"/>
          <w:kern w:val="2"/>
          <w:sz w:val="20"/>
          <w:szCs w:val="20"/>
        </w:rPr>
      </w:pPr>
      <w:r>
        <w:rPr>
          <w:rFonts w:asciiTheme="minorHAnsi" w:eastAsiaTheme="minorEastAsia" w:hAnsiTheme="minorHAnsi" w:cstheme="minorBidi"/>
          <w:kern w:val="2"/>
          <w:sz w:val="20"/>
          <w:szCs w:val="20"/>
        </w:rPr>
        <w:t>EVM</w:t>
      </w:r>
    </w:p>
    <w:p w:rsidR="00D9054C" w:rsidRDefault="00D9054C" w:rsidP="00D9054C">
      <w:pPr>
        <w:pStyle w:val="a5"/>
        <w:numPr>
          <w:ilvl w:val="1"/>
          <w:numId w:val="21"/>
        </w:numPr>
        <w:ind w:firstLineChars="0"/>
        <w:rPr>
          <w:rFonts w:asciiTheme="minorHAnsi" w:eastAsiaTheme="minorEastAsia" w:hAnsiTheme="minorHAnsi" w:cstheme="minorBidi"/>
          <w:kern w:val="2"/>
          <w:sz w:val="20"/>
          <w:szCs w:val="20"/>
        </w:rPr>
      </w:pPr>
      <w:r>
        <w:rPr>
          <w:rFonts w:asciiTheme="minorHAnsi" w:eastAsiaTheme="minorEastAsia" w:hAnsiTheme="minorHAnsi" w:cstheme="minorBidi"/>
          <w:kern w:val="2"/>
          <w:sz w:val="20"/>
          <w:szCs w:val="20"/>
        </w:rPr>
        <w:t>The test procedure should be discussed and defined dedicated</w:t>
      </w:r>
      <w:r w:rsidR="00403FBC">
        <w:rPr>
          <w:rFonts w:asciiTheme="minorHAnsi" w:eastAsiaTheme="minorEastAsia" w:hAnsiTheme="minorHAnsi" w:cstheme="minorBidi"/>
          <w:kern w:val="2"/>
          <w:sz w:val="20"/>
          <w:szCs w:val="20"/>
        </w:rPr>
        <w:t xml:space="preserve"> </w:t>
      </w:r>
      <w:r>
        <w:rPr>
          <w:rFonts w:asciiTheme="minorHAnsi" w:eastAsiaTheme="minorEastAsia" w:hAnsiTheme="minorHAnsi" w:cstheme="minorBidi"/>
          <w:kern w:val="2"/>
          <w:sz w:val="20"/>
          <w:szCs w:val="20"/>
        </w:rPr>
        <w:t>for IAB-MT</w:t>
      </w:r>
    </w:p>
    <w:p w:rsidR="00836532" w:rsidRDefault="00836532" w:rsidP="00836532">
      <w:pPr>
        <w:pStyle w:val="a5"/>
        <w:numPr>
          <w:ilvl w:val="0"/>
          <w:numId w:val="21"/>
        </w:numPr>
        <w:ind w:firstLineChars="0"/>
        <w:rPr>
          <w:rFonts w:asciiTheme="minorHAnsi" w:eastAsiaTheme="minorEastAsia" w:hAnsiTheme="minorHAnsi" w:cstheme="minorBidi"/>
          <w:kern w:val="2"/>
          <w:sz w:val="20"/>
          <w:szCs w:val="20"/>
        </w:rPr>
      </w:pPr>
      <w:r>
        <w:rPr>
          <w:rFonts w:asciiTheme="minorHAnsi" w:eastAsiaTheme="minorEastAsia" w:hAnsiTheme="minorHAnsi" w:cstheme="minorBidi"/>
          <w:kern w:val="2"/>
          <w:sz w:val="20"/>
          <w:szCs w:val="20"/>
        </w:rPr>
        <w:lastRenderedPageBreak/>
        <w:t xml:space="preserve">Fixed reference channel for receiver requirement </w:t>
      </w:r>
    </w:p>
    <w:p w:rsidR="00D9054C" w:rsidRDefault="00D9054C" w:rsidP="00D9054C">
      <w:pPr>
        <w:pStyle w:val="a5"/>
        <w:numPr>
          <w:ilvl w:val="1"/>
          <w:numId w:val="21"/>
        </w:numPr>
        <w:ind w:firstLineChars="0"/>
        <w:rPr>
          <w:rFonts w:asciiTheme="minorHAnsi" w:eastAsiaTheme="minorEastAsia" w:hAnsiTheme="minorHAnsi" w:cstheme="minorBidi"/>
          <w:kern w:val="2"/>
          <w:sz w:val="20"/>
          <w:szCs w:val="20"/>
        </w:rPr>
      </w:pPr>
      <w:r>
        <w:rPr>
          <w:rFonts w:asciiTheme="minorHAnsi" w:eastAsiaTheme="minorEastAsia" w:hAnsiTheme="minorHAnsi" w:cstheme="minorBidi"/>
          <w:kern w:val="2"/>
          <w:sz w:val="20"/>
          <w:szCs w:val="20"/>
        </w:rPr>
        <w:t xml:space="preserve">This is not covered </w:t>
      </w:r>
      <w:r w:rsidR="00CC1279">
        <w:rPr>
          <w:rFonts w:asciiTheme="minorHAnsi" w:eastAsiaTheme="minorEastAsia" w:hAnsiTheme="minorHAnsi" w:cstheme="minorBidi"/>
          <w:kern w:val="2"/>
          <w:sz w:val="20"/>
          <w:szCs w:val="20"/>
        </w:rPr>
        <w:t xml:space="preserve">by test model. Hence the remaining parameters needed to set up measurement should be completed. </w:t>
      </w:r>
    </w:p>
    <w:p w:rsidR="00770CF4" w:rsidRPr="00B93899" w:rsidRDefault="00D86F06" w:rsidP="00B93899">
      <w:pPr>
        <w:pStyle w:val="a5"/>
        <w:ind w:firstLineChars="0" w:firstLine="0"/>
        <w:rPr>
          <w:rFonts w:asciiTheme="minorHAnsi" w:eastAsiaTheme="minorEastAsia" w:hAnsiTheme="minorHAnsi" w:cstheme="minorBidi"/>
          <w:kern w:val="2"/>
          <w:sz w:val="20"/>
          <w:szCs w:val="20"/>
        </w:rPr>
      </w:pPr>
      <w:r>
        <w:rPr>
          <w:rFonts w:asciiTheme="minorHAnsi" w:eastAsiaTheme="minorEastAsia" w:hAnsiTheme="minorHAnsi" w:cstheme="minorBidi"/>
          <w:kern w:val="2"/>
          <w:sz w:val="20"/>
          <w:szCs w:val="20"/>
        </w:rPr>
        <w:t>It is</w:t>
      </w:r>
      <w:r w:rsidR="00947632">
        <w:rPr>
          <w:rFonts w:asciiTheme="minorHAnsi" w:eastAsiaTheme="minorEastAsia" w:hAnsiTheme="minorHAnsi" w:cstheme="minorBidi"/>
          <w:kern w:val="2"/>
          <w:sz w:val="20"/>
          <w:szCs w:val="20"/>
        </w:rPr>
        <w:t xml:space="preserve"> not</w:t>
      </w:r>
      <w:r>
        <w:rPr>
          <w:rFonts w:asciiTheme="minorHAnsi" w:eastAsiaTheme="minorEastAsia" w:hAnsiTheme="minorHAnsi" w:cstheme="minorBidi"/>
          <w:kern w:val="2"/>
          <w:sz w:val="20"/>
          <w:szCs w:val="20"/>
        </w:rPr>
        <w:t xml:space="preserve"> the main purpose to jump in</w:t>
      </w:r>
      <w:r w:rsidR="00947632">
        <w:rPr>
          <w:rFonts w:asciiTheme="minorHAnsi" w:eastAsiaTheme="minorEastAsia" w:hAnsiTheme="minorHAnsi" w:cstheme="minorBidi"/>
          <w:kern w:val="2"/>
          <w:sz w:val="20"/>
          <w:szCs w:val="20"/>
        </w:rPr>
        <w:t>to</w:t>
      </w:r>
      <w:r>
        <w:rPr>
          <w:rFonts w:asciiTheme="minorHAnsi" w:eastAsiaTheme="minorEastAsia" w:hAnsiTheme="minorHAnsi" w:cstheme="minorBidi"/>
          <w:kern w:val="2"/>
          <w:sz w:val="20"/>
          <w:szCs w:val="20"/>
        </w:rPr>
        <w:t xml:space="preserve"> the detail requirement/procedure/</w:t>
      </w:r>
      <w:r w:rsidR="00105126">
        <w:rPr>
          <w:rFonts w:asciiTheme="minorHAnsi" w:eastAsiaTheme="minorEastAsia" w:hAnsiTheme="minorHAnsi" w:cstheme="minorBidi"/>
          <w:kern w:val="2"/>
          <w:sz w:val="20"/>
          <w:szCs w:val="20"/>
        </w:rPr>
        <w:t xml:space="preserve">parameter discussion of this contribution. However, we shared the preliminary consideration on what the test reference condition and procedure could be for IAB-MT dynamic range requirement in [4], which can be taken into account for corresponding discussion. And for power control accuracy, it’s also agreed that the testability would be further checked in conformance testing.   </w:t>
      </w:r>
    </w:p>
    <w:p w:rsidR="008D5F2B" w:rsidRPr="003C4D41" w:rsidRDefault="008D5F2B" w:rsidP="008D5F2B">
      <w:pPr>
        <w:pStyle w:val="1"/>
        <w:rPr>
          <w:rFonts w:cs="Arial"/>
          <w:lang w:eastAsia="zh-CN"/>
        </w:rPr>
      </w:pPr>
      <w:r>
        <w:rPr>
          <w:rFonts w:cs="Arial"/>
          <w:lang w:eastAsia="zh-CN"/>
        </w:rPr>
        <w:t xml:space="preserve">Conclusion </w:t>
      </w:r>
    </w:p>
    <w:p w:rsidR="00416A72" w:rsidRPr="00192AB4" w:rsidRDefault="00192AB4" w:rsidP="00DF5202">
      <w:pPr>
        <w:rPr>
          <w:sz w:val="20"/>
          <w:szCs w:val="20"/>
        </w:rPr>
      </w:pPr>
      <w:r w:rsidRPr="00192AB4">
        <w:rPr>
          <w:sz w:val="20"/>
          <w:szCs w:val="20"/>
        </w:rPr>
        <w:t xml:space="preserve">In this contribution we shared comprehension on IAB node conformance testing specification. </w:t>
      </w:r>
      <w:r w:rsidR="007C4414">
        <w:rPr>
          <w:sz w:val="20"/>
          <w:szCs w:val="20"/>
        </w:rPr>
        <w:t xml:space="preserve">Following RAN4#97e agreement the discussion is based on new conformance testing specification will be created and maintained in RAN4 for IAB node. After comparison BS and UE conformance testing spec </w:t>
      </w:r>
      <w:r w:rsidR="00BD6006">
        <w:rPr>
          <w:sz w:val="20"/>
          <w:szCs w:val="20"/>
        </w:rPr>
        <w:t xml:space="preserve">and considering </w:t>
      </w:r>
      <w:r w:rsidR="007C4414">
        <w:rPr>
          <w:sz w:val="20"/>
          <w:szCs w:val="20"/>
        </w:rPr>
        <w:t>with pro</w:t>
      </w:r>
      <w:r w:rsidR="00A9116F">
        <w:rPr>
          <w:sz w:val="20"/>
          <w:szCs w:val="20"/>
        </w:rPr>
        <w:t>perty</w:t>
      </w:r>
      <w:r w:rsidR="007C4414">
        <w:rPr>
          <w:sz w:val="20"/>
          <w:szCs w:val="20"/>
        </w:rPr>
        <w:t xml:space="preserve"> </w:t>
      </w:r>
      <w:r w:rsidR="00BD6006">
        <w:rPr>
          <w:sz w:val="20"/>
          <w:szCs w:val="20"/>
        </w:rPr>
        <w:t>of Rel16 IAB node, it is suggested to build IAB conformance testing spec based on BS approach. And most effort in conformance testing for RF perspective on top of test procedure and requirement would lay on the</w:t>
      </w:r>
      <w:r w:rsidR="00947632">
        <w:rPr>
          <w:sz w:val="20"/>
          <w:szCs w:val="20"/>
        </w:rPr>
        <w:t xml:space="preserve"> aspects in</w:t>
      </w:r>
      <w:r w:rsidR="00BD6006">
        <w:rPr>
          <w:sz w:val="20"/>
          <w:szCs w:val="20"/>
        </w:rPr>
        <w:t xml:space="preserve"> general section 4 </w:t>
      </w:r>
      <w:r w:rsidR="00947632">
        <w:rPr>
          <w:sz w:val="20"/>
          <w:szCs w:val="20"/>
        </w:rPr>
        <w:t>of</w:t>
      </w:r>
      <w:r w:rsidR="00BD6006">
        <w:rPr>
          <w:sz w:val="20"/>
          <w:szCs w:val="20"/>
        </w:rPr>
        <w:t xml:space="preserve"> NR gNB </w:t>
      </w:r>
      <w:bookmarkStart w:id="0" w:name="_GoBack"/>
      <w:bookmarkEnd w:id="0"/>
      <w:r w:rsidR="00BD6006">
        <w:rPr>
          <w:sz w:val="20"/>
          <w:szCs w:val="20"/>
        </w:rPr>
        <w:t>testing specification. Hence we go through this</w:t>
      </w:r>
      <w:r w:rsidR="00947632">
        <w:rPr>
          <w:sz w:val="20"/>
          <w:szCs w:val="20"/>
        </w:rPr>
        <w:t xml:space="preserve"> area</w:t>
      </w:r>
      <w:r w:rsidR="00BD6006">
        <w:rPr>
          <w:sz w:val="20"/>
          <w:szCs w:val="20"/>
        </w:rPr>
        <w:t xml:space="preserve"> to see for which direction</w:t>
      </w:r>
      <w:r w:rsidR="00947632">
        <w:rPr>
          <w:sz w:val="20"/>
          <w:szCs w:val="20"/>
        </w:rPr>
        <w:t>s</w:t>
      </w:r>
      <w:r w:rsidR="00BD6006">
        <w:rPr>
          <w:sz w:val="20"/>
          <w:szCs w:val="20"/>
        </w:rPr>
        <w:t xml:space="preserve"> potential more study needed for IAB node case. At last, the left over detail agreed to be studied in conformance testing phase is also summarized in the end of the contribution. The analysis and observation can be taken into account when RAN4 make decision on the overall plan and scope for future work on IAB conformance testing on RF part.   </w:t>
      </w:r>
    </w:p>
    <w:p w:rsidR="00501873" w:rsidRPr="003C4D41" w:rsidRDefault="003C4D41" w:rsidP="00501873">
      <w:pPr>
        <w:pStyle w:val="1"/>
        <w:rPr>
          <w:rFonts w:cs="Arial"/>
          <w:lang w:eastAsia="zh-CN"/>
        </w:rPr>
      </w:pPr>
      <w:r>
        <w:rPr>
          <w:rFonts w:cs="Arial"/>
          <w:lang w:eastAsia="zh-CN"/>
        </w:rPr>
        <w:t xml:space="preserve">Reference </w:t>
      </w:r>
    </w:p>
    <w:p w:rsidR="00EF284B" w:rsidRPr="0038481B" w:rsidRDefault="00A05256" w:rsidP="00EF284B">
      <w:pPr>
        <w:rPr>
          <w:rFonts w:ascii="Calibri" w:hAnsi="Calibri"/>
          <w:szCs w:val="20"/>
        </w:rPr>
      </w:pPr>
      <w:r>
        <w:rPr>
          <w:rFonts w:hint="eastAsia"/>
        </w:rPr>
        <w:t>[1]</w:t>
      </w:r>
      <w:r w:rsidR="00EF4D92">
        <w:t xml:space="preserve"> </w:t>
      </w:r>
      <w:r w:rsidR="00192AB4">
        <w:rPr>
          <w:rFonts w:ascii="Calibri" w:hAnsi="Calibri"/>
          <w:szCs w:val="20"/>
        </w:rPr>
        <w:t>TS38.174,</w:t>
      </w:r>
      <w:r w:rsidR="00EF284B">
        <w:rPr>
          <w:rFonts w:ascii="Calibri" w:hAnsi="Calibri"/>
          <w:szCs w:val="20"/>
        </w:rPr>
        <w:t xml:space="preserve"> </w:t>
      </w:r>
      <w:r w:rsidR="00EF4D92">
        <w:rPr>
          <w:rFonts w:ascii="Calibri" w:hAnsi="Calibri"/>
          <w:szCs w:val="20"/>
        </w:rPr>
        <w:t xml:space="preserve">NR IAB radio transmission and reception </w:t>
      </w:r>
    </w:p>
    <w:p w:rsidR="00EF4D92" w:rsidRPr="0074369C" w:rsidRDefault="00EF284B" w:rsidP="0074369C">
      <w:r>
        <w:t>[2]</w:t>
      </w:r>
      <w:r w:rsidRPr="00B81599">
        <w:t xml:space="preserve"> </w:t>
      </w:r>
      <w:r w:rsidR="00EF4D92" w:rsidRPr="0074369C">
        <w:t>TS38.141-1</w:t>
      </w:r>
      <w:r w:rsidR="0074369C" w:rsidRPr="0074369C">
        <w:t xml:space="preserve">: NR </w:t>
      </w:r>
      <w:r w:rsidR="0074369C" w:rsidRPr="006739FE">
        <w:t>Base Station (BS) conformance testing</w:t>
      </w:r>
      <w:r w:rsidR="0074369C">
        <w:rPr>
          <w:rFonts w:hint="eastAsia"/>
        </w:rPr>
        <w:t xml:space="preserve"> </w:t>
      </w:r>
      <w:r w:rsidR="0074369C" w:rsidRPr="006739FE">
        <w:t>Part 1: Conducted conformance testing</w:t>
      </w:r>
    </w:p>
    <w:p w:rsidR="002513AE" w:rsidRPr="0074369C" w:rsidRDefault="00864AE2" w:rsidP="0074369C">
      <w:r>
        <w:t>[3]</w:t>
      </w:r>
      <w:r w:rsidR="00EF4D92">
        <w:t xml:space="preserve"> TS38.141-2</w:t>
      </w:r>
      <w:r w:rsidR="0074369C" w:rsidRPr="0074369C">
        <w:t xml:space="preserve">: </w:t>
      </w:r>
      <w:r w:rsidR="0074369C" w:rsidRPr="004565D4">
        <w:t>Base Station (BS) conformance testing</w:t>
      </w:r>
      <w:r w:rsidR="0074369C">
        <w:rPr>
          <w:rFonts w:hint="eastAsia"/>
        </w:rPr>
        <w:t xml:space="preserve"> </w:t>
      </w:r>
      <w:r w:rsidR="0074369C" w:rsidRPr="004565D4">
        <w:t>Part 2: Radiated conformance testing</w:t>
      </w:r>
    </w:p>
    <w:p w:rsidR="00546198" w:rsidRPr="00B93899" w:rsidRDefault="004C5598" w:rsidP="00B93899">
      <w:r w:rsidRPr="00B93899">
        <w:t xml:space="preserve">[4] </w:t>
      </w:r>
      <w:r w:rsidR="0074369C" w:rsidRPr="00B93899">
        <w:t>R4-20</w:t>
      </w:r>
      <w:r w:rsidR="00B93899" w:rsidRPr="00B93899">
        <w:t xml:space="preserve">10147, IAB-MT TX power </w:t>
      </w:r>
      <w:r w:rsidR="00192AB4" w:rsidRPr="00B93899">
        <w:t>related</w:t>
      </w:r>
      <w:r w:rsidR="00B93899" w:rsidRPr="00B93899">
        <w:t xml:space="preserve"> requirements</w:t>
      </w:r>
    </w:p>
    <w:sectPr w:rsidR="00546198" w:rsidRPr="00B93899" w:rsidSect="00501873">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0F9" w:rsidRDefault="00CC00F9" w:rsidP="00FF76F4">
      <w:r>
        <w:separator/>
      </w:r>
    </w:p>
  </w:endnote>
  <w:endnote w:type="continuationSeparator" w:id="0">
    <w:p w:rsidR="00CC00F9" w:rsidRDefault="00CC00F9"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0F9" w:rsidRDefault="00CC00F9" w:rsidP="00FF76F4">
      <w:r>
        <w:separator/>
      </w:r>
    </w:p>
  </w:footnote>
  <w:footnote w:type="continuationSeparator" w:id="0">
    <w:p w:rsidR="00CC00F9" w:rsidRDefault="00CC00F9"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0A50"/>
    <w:multiLevelType w:val="hybridMultilevel"/>
    <w:tmpl w:val="85163EDC"/>
    <w:lvl w:ilvl="0" w:tplc="03788C7A">
      <w:start w:val="1"/>
      <w:numFmt w:val="bullet"/>
      <w:lvlText w:val="•"/>
      <w:lvlJc w:val="left"/>
      <w:pPr>
        <w:tabs>
          <w:tab w:val="num" w:pos="720"/>
        </w:tabs>
        <w:ind w:left="720" w:hanging="360"/>
      </w:pPr>
      <w:rPr>
        <w:rFonts w:ascii="Arial" w:hAnsi="Arial" w:hint="default"/>
      </w:rPr>
    </w:lvl>
    <w:lvl w:ilvl="1" w:tplc="BF6C437E">
      <w:start w:val="189"/>
      <w:numFmt w:val="bullet"/>
      <w:lvlText w:val="•"/>
      <w:lvlJc w:val="left"/>
      <w:pPr>
        <w:tabs>
          <w:tab w:val="num" w:pos="1440"/>
        </w:tabs>
        <w:ind w:left="1440" w:hanging="360"/>
      </w:pPr>
      <w:rPr>
        <w:rFonts w:ascii="Arial" w:hAnsi="Arial" w:hint="default"/>
      </w:rPr>
    </w:lvl>
    <w:lvl w:ilvl="2" w:tplc="B3229798">
      <w:start w:val="189"/>
      <w:numFmt w:val="bullet"/>
      <w:lvlText w:val="•"/>
      <w:lvlJc w:val="left"/>
      <w:pPr>
        <w:tabs>
          <w:tab w:val="num" w:pos="2160"/>
        </w:tabs>
        <w:ind w:left="2160" w:hanging="360"/>
      </w:pPr>
      <w:rPr>
        <w:rFonts w:ascii="Arial" w:hAnsi="Arial" w:hint="default"/>
      </w:rPr>
    </w:lvl>
    <w:lvl w:ilvl="3" w:tplc="06A66492" w:tentative="1">
      <w:start w:val="1"/>
      <w:numFmt w:val="bullet"/>
      <w:lvlText w:val="•"/>
      <w:lvlJc w:val="left"/>
      <w:pPr>
        <w:tabs>
          <w:tab w:val="num" w:pos="2880"/>
        </w:tabs>
        <w:ind w:left="2880" w:hanging="360"/>
      </w:pPr>
      <w:rPr>
        <w:rFonts w:ascii="Arial" w:hAnsi="Arial" w:hint="default"/>
      </w:rPr>
    </w:lvl>
    <w:lvl w:ilvl="4" w:tplc="B6DC8E22" w:tentative="1">
      <w:start w:val="1"/>
      <w:numFmt w:val="bullet"/>
      <w:lvlText w:val="•"/>
      <w:lvlJc w:val="left"/>
      <w:pPr>
        <w:tabs>
          <w:tab w:val="num" w:pos="3600"/>
        </w:tabs>
        <w:ind w:left="3600" w:hanging="360"/>
      </w:pPr>
      <w:rPr>
        <w:rFonts w:ascii="Arial" w:hAnsi="Arial" w:hint="default"/>
      </w:rPr>
    </w:lvl>
    <w:lvl w:ilvl="5" w:tplc="271CDF4A" w:tentative="1">
      <w:start w:val="1"/>
      <w:numFmt w:val="bullet"/>
      <w:lvlText w:val="•"/>
      <w:lvlJc w:val="left"/>
      <w:pPr>
        <w:tabs>
          <w:tab w:val="num" w:pos="4320"/>
        </w:tabs>
        <w:ind w:left="4320" w:hanging="360"/>
      </w:pPr>
      <w:rPr>
        <w:rFonts w:ascii="Arial" w:hAnsi="Arial" w:hint="default"/>
      </w:rPr>
    </w:lvl>
    <w:lvl w:ilvl="6" w:tplc="C9A2CA34" w:tentative="1">
      <w:start w:val="1"/>
      <w:numFmt w:val="bullet"/>
      <w:lvlText w:val="•"/>
      <w:lvlJc w:val="left"/>
      <w:pPr>
        <w:tabs>
          <w:tab w:val="num" w:pos="5040"/>
        </w:tabs>
        <w:ind w:left="5040" w:hanging="360"/>
      </w:pPr>
      <w:rPr>
        <w:rFonts w:ascii="Arial" w:hAnsi="Arial" w:hint="default"/>
      </w:rPr>
    </w:lvl>
    <w:lvl w:ilvl="7" w:tplc="BA723508" w:tentative="1">
      <w:start w:val="1"/>
      <w:numFmt w:val="bullet"/>
      <w:lvlText w:val="•"/>
      <w:lvlJc w:val="left"/>
      <w:pPr>
        <w:tabs>
          <w:tab w:val="num" w:pos="5760"/>
        </w:tabs>
        <w:ind w:left="5760" w:hanging="360"/>
      </w:pPr>
      <w:rPr>
        <w:rFonts w:ascii="Arial" w:hAnsi="Arial" w:hint="default"/>
      </w:rPr>
    </w:lvl>
    <w:lvl w:ilvl="8" w:tplc="F4FE63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875D6C"/>
    <w:multiLevelType w:val="hybridMultilevel"/>
    <w:tmpl w:val="6614A0B8"/>
    <w:lvl w:ilvl="0" w:tplc="6122BAB6">
      <w:start w:val="1"/>
      <w:numFmt w:val="bullet"/>
      <w:lvlText w:val="•"/>
      <w:lvlJc w:val="left"/>
      <w:pPr>
        <w:tabs>
          <w:tab w:val="num" w:pos="720"/>
        </w:tabs>
        <w:ind w:left="720" w:hanging="360"/>
      </w:pPr>
      <w:rPr>
        <w:rFonts w:ascii="Arial" w:hAnsi="Arial" w:hint="default"/>
      </w:rPr>
    </w:lvl>
    <w:lvl w:ilvl="1" w:tplc="8806BA24">
      <w:start w:val="189"/>
      <w:numFmt w:val="bullet"/>
      <w:lvlText w:val="•"/>
      <w:lvlJc w:val="left"/>
      <w:pPr>
        <w:tabs>
          <w:tab w:val="num" w:pos="1440"/>
        </w:tabs>
        <w:ind w:left="1440" w:hanging="360"/>
      </w:pPr>
      <w:rPr>
        <w:rFonts w:ascii="Arial" w:hAnsi="Arial" w:hint="default"/>
      </w:rPr>
    </w:lvl>
    <w:lvl w:ilvl="2" w:tplc="72DAA430" w:tentative="1">
      <w:start w:val="1"/>
      <w:numFmt w:val="bullet"/>
      <w:lvlText w:val="•"/>
      <w:lvlJc w:val="left"/>
      <w:pPr>
        <w:tabs>
          <w:tab w:val="num" w:pos="2160"/>
        </w:tabs>
        <w:ind w:left="2160" w:hanging="360"/>
      </w:pPr>
      <w:rPr>
        <w:rFonts w:ascii="Arial" w:hAnsi="Arial" w:hint="default"/>
      </w:rPr>
    </w:lvl>
    <w:lvl w:ilvl="3" w:tplc="69C6379E" w:tentative="1">
      <w:start w:val="1"/>
      <w:numFmt w:val="bullet"/>
      <w:lvlText w:val="•"/>
      <w:lvlJc w:val="left"/>
      <w:pPr>
        <w:tabs>
          <w:tab w:val="num" w:pos="2880"/>
        </w:tabs>
        <w:ind w:left="2880" w:hanging="360"/>
      </w:pPr>
      <w:rPr>
        <w:rFonts w:ascii="Arial" w:hAnsi="Arial" w:hint="default"/>
      </w:rPr>
    </w:lvl>
    <w:lvl w:ilvl="4" w:tplc="1630B3CE" w:tentative="1">
      <w:start w:val="1"/>
      <w:numFmt w:val="bullet"/>
      <w:lvlText w:val="•"/>
      <w:lvlJc w:val="left"/>
      <w:pPr>
        <w:tabs>
          <w:tab w:val="num" w:pos="3600"/>
        </w:tabs>
        <w:ind w:left="3600" w:hanging="360"/>
      </w:pPr>
      <w:rPr>
        <w:rFonts w:ascii="Arial" w:hAnsi="Arial" w:hint="default"/>
      </w:rPr>
    </w:lvl>
    <w:lvl w:ilvl="5" w:tplc="52389DA4" w:tentative="1">
      <w:start w:val="1"/>
      <w:numFmt w:val="bullet"/>
      <w:lvlText w:val="•"/>
      <w:lvlJc w:val="left"/>
      <w:pPr>
        <w:tabs>
          <w:tab w:val="num" w:pos="4320"/>
        </w:tabs>
        <w:ind w:left="4320" w:hanging="360"/>
      </w:pPr>
      <w:rPr>
        <w:rFonts w:ascii="Arial" w:hAnsi="Arial" w:hint="default"/>
      </w:rPr>
    </w:lvl>
    <w:lvl w:ilvl="6" w:tplc="4E3E1F3C" w:tentative="1">
      <w:start w:val="1"/>
      <w:numFmt w:val="bullet"/>
      <w:lvlText w:val="•"/>
      <w:lvlJc w:val="left"/>
      <w:pPr>
        <w:tabs>
          <w:tab w:val="num" w:pos="5040"/>
        </w:tabs>
        <w:ind w:left="5040" w:hanging="360"/>
      </w:pPr>
      <w:rPr>
        <w:rFonts w:ascii="Arial" w:hAnsi="Arial" w:hint="default"/>
      </w:rPr>
    </w:lvl>
    <w:lvl w:ilvl="7" w:tplc="BAFAB646" w:tentative="1">
      <w:start w:val="1"/>
      <w:numFmt w:val="bullet"/>
      <w:lvlText w:val="•"/>
      <w:lvlJc w:val="left"/>
      <w:pPr>
        <w:tabs>
          <w:tab w:val="num" w:pos="5760"/>
        </w:tabs>
        <w:ind w:left="5760" w:hanging="360"/>
      </w:pPr>
      <w:rPr>
        <w:rFonts w:ascii="Arial" w:hAnsi="Arial" w:hint="default"/>
      </w:rPr>
    </w:lvl>
    <w:lvl w:ilvl="8" w:tplc="4CA487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9D2C48"/>
    <w:multiLevelType w:val="hybridMultilevel"/>
    <w:tmpl w:val="16D2D214"/>
    <w:lvl w:ilvl="0" w:tplc="89E6E026">
      <w:numFmt w:val="bullet"/>
      <w:lvlText w:val="-"/>
      <w:lvlJc w:val="left"/>
      <w:pPr>
        <w:ind w:left="63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0A61526A"/>
    <w:multiLevelType w:val="hybridMultilevel"/>
    <w:tmpl w:val="F5F0B92A"/>
    <w:lvl w:ilvl="0" w:tplc="9C20070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2B6EBD"/>
    <w:multiLevelType w:val="hybridMultilevel"/>
    <w:tmpl w:val="D84698CC"/>
    <w:lvl w:ilvl="0" w:tplc="A2EE1B5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5D7350"/>
    <w:multiLevelType w:val="hybridMultilevel"/>
    <w:tmpl w:val="41FCF5C8"/>
    <w:lvl w:ilvl="0" w:tplc="B13261A0">
      <w:start w:val="1"/>
      <w:numFmt w:val="bullet"/>
      <w:lvlText w:val="•"/>
      <w:lvlJc w:val="left"/>
      <w:pPr>
        <w:tabs>
          <w:tab w:val="num" w:pos="720"/>
        </w:tabs>
        <w:ind w:left="720" w:hanging="360"/>
      </w:pPr>
      <w:rPr>
        <w:rFonts w:ascii="Arial" w:hAnsi="Arial" w:hint="default"/>
      </w:rPr>
    </w:lvl>
    <w:lvl w:ilvl="1" w:tplc="A9164DE4">
      <w:start w:val="189"/>
      <w:numFmt w:val="bullet"/>
      <w:lvlText w:val="•"/>
      <w:lvlJc w:val="left"/>
      <w:pPr>
        <w:tabs>
          <w:tab w:val="num" w:pos="1440"/>
        </w:tabs>
        <w:ind w:left="1440" w:hanging="360"/>
      </w:pPr>
      <w:rPr>
        <w:rFonts w:ascii="Arial" w:hAnsi="Arial" w:hint="default"/>
      </w:rPr>
    </w:lvl>
    <w:lvl w:ilvl="2" w:tplc="9B14BDF8">
      <w:start w:val="189"/>
      <w:numFmt w:val="bullet"/>
      <w:lvlText w:val="•"/>
      <w:lvlJc w:val="left"/>
      <w:pPr>
        <w:tabs>
          <w:tab w:val="num" w:pos="2160"/>
        </w:tabs>
        <w:ind w:left="2160" w:hanging="360"/>
      </w:pPr>
      <w:rPr>
        <w:rFonts w:ascii="Arial" w:hAnsi="Arial" w:hint="default"/>
      </w:rPr>
    </w:lvl>
    <w:lvl w:ilvl="3" w:tplc="5EE4CDA0" w:tentative="1">
      <w:start w:val="1"/>
      <w:numFmt w:val="bullet"/>
      <w:lvlText w:val="•"/>
      <w:lvlJc w:val="left"/>
      <w:pPr>
        <w:tabs>
          <w:tab w:val="num" w:pos="2880"/>
        </w:tabs>
        <w:ind w:left="2880" w:hanging="360"/>
      </w:pPr>
      <w:rPr>
        <w:rFonts w:ascii="Arial" w:hAnsi="Arial" w:hint="default"/>
      </w:rPr>
    </w:lvl>
    <w:lvl w:ilvl="4" w:tplc="05A86DD2" w:tentative="1">
      <w:start w:val="1"/>
      <w:numFmt w:val="bullet"/>
      <w:lvlText w:val="•"/>
      <w:lvlJc w:val="left"/>
      <w:pPr>
        <w:tabs>
          <w:tab w:val="num" w:pos="3600"/>
        </w:tabs>
        <w:ind w:left="3600" w:hanging="360"/>
      </w:pPr>
      <w:rPr>
        <w:rFonts w:ascii="Arial" w:hAnsi="Arial" w:hint="default"/>
      </w:rPr>
    </w:lvl>
    <w:lvl w:ilvl="5" w:tplc="691CBBAC" w:tentative="1">
      <w:start w:val="1"/>
      <w:numFmt w:val="bullet"/>
      <w:lvlText w:val="•"/>
      <w:lvlJc w:val="left"/>
      <w:pPr>
        <w:tabs>
          <w:tab w:val="num" w:pos="4320"/>
        </w:tabs>
        <w:ind w:left="4320" w:hanging="360"/>
      </w:pPr>
      <w:rPr>
        <w:rFonts w:ascii="Arial" w:hAnsi="Arial" w:hint="default"/>
      </w:rPr>
    </w:lvl>
    <w:lvl w:ilvl="6" w:tplc="56149284" w:tentative="1">
      <w:start w:val="1"/>
      <w:numFmt w:val="bullet"/>
      <w:lvlText w:val="•"/>
      <w:lvlJc w:val="left"/>
      <w:pPr>
        <w:tabs>
          <w:tab w:val="num" w:pos="5040"/>
        </w:tabs>
        <w:ind w:left="5040" w:hanging="360"/>
      </w:pPr>
      <w:rPr>
        <w:rFonts w:ascii="Arial" w:hAnsi="Arial" w:hint="default"/>
      </w:rPr>
    </w:lvl>
    <w:lvl w:ilvl="7" w:tplc="4ACAB906" w:tentative="1">
      <w:start w:val="1"/>
      <w:numFmt w:val="bullet"/>
      <w:lvlText w:val="•"/>
      <w:lvlJc w:val="left"/>
      <w:pPr>
        <w:tabs>
          <w:tab w:val="num" w:pos="5760"/>
        </w:tabs>
        <w:ind w:left="5760" w:hanging="360"/>
      </w:pPr>
      <w:rPr>
        <w:rFonts w:ascii="Arial" w:hAnsi="Arial" w:hint="default"/>
      </w:rPr>
    </w:lvl>
    <w:lvl w:ilvl="8" w:tplc="929CEF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8F4D2B"/>
    <w:multiLevelType w:val="hybridMultilevel"/>
    <w:tmpl w:val="D3C23DCE"/>
    <w:lvl w:ilvl="0" w:tplc="C6DA1A48">
      <w:numFmt w:val="bullet"/>
      <w:lvlText w:val="-"/>
      <w:lvlJc w:val="left"/>
      <w:pPr>
        <w:ind w:left="420" w:hanging="420"/>
      </w:pPr>
      <w:rPr>
        <w:rFonts w:ascii="Arial" w:eastAsia="MS Mincho" w:hAnsi="Arial" w:cs="Arial" w:hint="default"/>
      </w:rPr>
    </w:lvl>
    <w:lvl w:ilvl="1" w:tplc="7DAA7812">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DFAC5BD0">
      <w:start w:val="18"/>
      <w:numFmt w:val="bullet"/>
      <w:lvlText w:val="-"/>
      <w:lvlJc w:val="left"/>
      <w:pPr>
        <w:ind w:left="1680" w:hanging="420"/>
      </w:pPr>
      <w:rPr>
        <w:rFonts w:ascii="Calibri" w:eastAsiaTheme="minorEastAsia" w:hAnsi="Calibri" w:cs="Calibri" w:hint="default"/>
      </w:rPr>
    </w:lvl>
    <w:lvl w:ilvl="4" w:tplc="7DAA7812">
      <w:start w:val="1"/>
      <w:numFmt w:val="bullet"/>
      <w:lvlText w:val="•"/>
      <w:lvlJc w:val="left"/>
      <w:pPr>
        <w:ind w:left="2100" w:hanging="420"/>
      </w:pPr>
      <w:rPr>
        <w:rFonts w:ascii="Arial" w:hAnsi="Arial" w:hint="default"/>
      </w:rPr>
    </w:lvl>
    <w:lvl w:ilvl="5" w:tplc="04090005">
      <w:start w:val="1"/>
      <w:numFmt w:val="bullet"/>
      <w:lvlText w:val=""/>
      <w:lvlJc w:val="left"/>
      <w:pPr>
        <w:ind w:left="2520" w:hanging="420"/>
      </w:pPr>
      <w:rPr>
        <w:rFonts w:ascii="Wingdings" w:hAnsi="Wingdings" w:hint="default"/>
      </w:rPr>
    </w:lvl>
    <w:lvl w:ilvl="6" w:tplc="5E704A6C">
      <w:start w:val="25"/>
      <w:numFmt w:val="bullet"/>
      <w:lvlText w:val=""/>
      <w:lvlJc w:val="left"/>
      <w:pPr>
        <w:ind w:left="2880" w:hanging="360"/>
      </w:pPr>
      <w:rPr>
        <w:rFonts w:ascii="Wingdings" w:eastAsia="MS Mincho" w:hAnsi="Wingdings" w:cs="Arial"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505BB9"/>
    <w:multiLevelType w:val="hybridMultilevel"/>
    <w:tmpl w:val="2438B9E4"/>
    <w:lvl w:ilvl="0" w:tplc="680E50CA">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424078A"/>
    <w:multiLevelType w:val="hybridMultilevel"/>
    <w:tmpl w:val="B30ED686"/>
    <w:lvl w:ilvl="0" w:tplc="DA68467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957FB9"/>
    <w:multiLevelType w:val="hybridMultilevel"/>
    <w:tmpl w:val="45C63BCC"/>
    <w:lvl w:ilvl="0" w:tplc="10E2EAF8">
      <w:start w:val="3"/>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41223"/>
    <w:multiLevelType w:val="hybridMultilevel"/>
    <w:tmpl w:val="048A7654"/>
    <w:lvl w:ilvl="0" w:tplc="89E6E026">
      <w:numFmt w:val="bullet"/>
      <w:lvlText w:val="-"/>
      <w:lvlJc w:val="left"/>
      <w:pPr>
        <w:ind w:left="63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14"/>
  </w:num>
  <w:num w:numId="4">
    <w:abstractNumId w:val="22"/>
  </w:num>
  <w:num w:numId="5">
    <w:abstractNumId w:val="11"/>
  </w:num>
  <w:num w:numId="6">
    <w:abstractNumId w:val="9"/>
  </w:num>
  <w:num w:numId="7">
    <w:abstractNumId w:val="20"/>
  </w:num>
  <w:num w:numId="8">
    <w:abstractNumId w:val="5"/>
  </w:num>
  <w:num w:numId="9">
    <w:abstractNumId w:val="18"/>
  </w:num>
  <w:num w:numId="10">
    <w:abstractNumId w:val="21"/>
  </w:num>
  <w:num w:numId="11">
    <w:abstractNumId w:val="13"/>
  </w:num>
  <w:num w:numId="12">
    <w:abstractNumId w:val="2"/>
  </w:num>
  <w:num w:numId="13">
    <w:abstractNumId w:val="17"/>
  </w:num>
  <w:num w:numId="14">
    <w:abstractNumId w:val="12"/>
  </w:num>
  <w:num w:numId="15">
    <w:abstractNumId w:val="1"/>
  </w:num>
  <w:num w:numId="16">
    <w:abstractNumId w:val="0"/>
  </w:num>
  <w:num w:numId="17">
    <w:abstractNumId w:val="10"/>
  </w:num>
  <w:num w:numId="18">
    <w:abstractNumId w:val="4"/>
  </w:num>
  <w:num w:numId="19">
    <w:abstractNumId w:val="8"/>
  </w:num>
  <w:num w:numId="20">
    <w:abstractNumId w:val="15"/>
  </w:num>
  <w:num w:numId="21">
    <w:abstractNumId w:val="3"/>
  </w:num>
  <w:num w:numId="22">
    <w:abstractNumId w:val="6"/>
  </w:num>
  <w:num w:numId="2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353"/>
    <w:rsid w:val="0000478F"/>
    <w:rsid w:val="00005954"/>
    <w:rsid w:val="00005F97"/>
    <w:rsid w:val="00011182"/>
    <w:rsid w:val="00012EFA"/>
    <w:rsid w:val="00014035"/>
    <w:rsid w:val="00015077"/>
    <w:rsid w:val="00017DE0"/>
    <w:rsid w:val="000213A5"/>
    <w:rsid w:val="000224CD"/>
    <w:rsid w:val="00022887"/>
    <w:rsid w:val="00027197"/>
    <w:rsid w:val="000303EB"/>
    <w:rsid w:val="000316D6"/>
    <w:rsid w:val="000316D9"/>
    <w:rsid w:val="00031A3E"/>
    <w:rsid w:val="000325F8"/>
    <w:rsid w:val="00036077"/>
    <w:rsid w:val="0004006A"/>
    <w:rsid w:val="00042B91"/>
    <w:rsid w:val="00044194"/>
    <w:rsid w:val="00044287"/>
    <w:rsid w:val="00044671"/>
    <w:rsid w:val="000447E0"/>
    <w:rsid w:val="00045F80"/>
    <w:rsid w:val="000465F6"/>
    <w:rsid w:val="000542D7"/>
    <w:rsid w:val="0005598F"/>
    <w:rsid w:val="0005628E"/>
    <w:rsid w:val="000608D0"/>
    <w:rsid w:val="000637ED"/>
    <w:rsid w:val="0006396D"/>
    <w:rsid w:val="000645A0"/>
    <w:rsid w:val="0006647E"/>
    <w:rsid w:val="00066835"/>
    <w:rsid w:val="000708E3"/>
    <w:rsid w:val="00070B32"/>
    <w:rsid w:val="000718E9"/>
    <w:rsid w:val="000729C9"/>
    <w:rsid w:val="00073211"/>
    <w:rsid w:val="00080615"/>
    <w:rsid w:val="00081033"/>
    <w:rsid w:val="0008319D"/>
    <w:rsid w:val="00086E14"/>
    <w:rsid w:val="0008793A"/>
    <w:rsid w:val="0009033A"/>
    <w:rsid w:val="0009104B"/>
    <w:rsid w:val="00091E4C"/>
    <w:rsid w:val="00095E1A"/>
    <w:rsid w:val="000A0961"/>
    <w:rsid w:val="000A13E0"/>
    <w:rsid w:val="000A6628"/>
    <w:rsid w:val="000A68C9"/>
    <w:rsid w:val="000A6D1A"/>
    <w:rsid w:val="000A6F09"/>
    <w:rsid w:val="000B1FF8"/>
    <w:rsid w:val="000B2BC0"/>
    <w:rsid w:val="000B693C"/>
    <w:rsid w:val="000C243C"/>
    <w:rsid w:val="000C3F1F"/>
    <w:rsid w:val="000C4C74"/>
    <w:rsid w:val="000C5302"/>
    <w:rsid w:val="000C54C6"/>
    <w:rsid w:val="000C59C1"/>
    <w:rsid w:val="000C5CD6"/>
    <w:rsid w:val="000D2667"/>
    <w:rsid w:val="000D3C64"/>
    <w:rsid w:val="000D4C59"/>
    <w:rsid w:val="000E137F"/>
    <w:rsid w:val="000E254F"/>
    <w:rsid w:val="000E269A"/>
    <w:rsid w:val="000E33AA"/>
    <w:rsid w:val="000E34BE"/>
    <w:rsid w:val="000E3ED7"/>
    <w:rsid w:val="000E5E68"/>
    <w:rsid w:val="000E6A3A"/>
    <w:rsid w:val="000E7494"/>
    <w:rsid w:val="000F0286"/>
    <w:rsid w:val="000F0A60"/>
    <w:rsid w:val="000F0FA3"/>
    <w:rsid w:val="000F4EB5"/>
    <w:rsid w:val="000F5165"/>
    <w:rsid w:val="000F53E9"/>
    <w:rsid w:val="000F6B51"/>
    <w:rsid w:val="000F6F63"/>
    <w:rsid w:val="00100301"/>
    <w:rsid w:val="00102A9E"/>
    <w:rsid w:val="00105126"/>
    <w:rsid w:val="001074A1"/>
    <w:rsid w:val="00111284"/>
    <w:rsid w:val="001118BE"/>
    <w:rsid w:val="00115241"/>
    <w:rsid w:val="001163EB"/>
    <w:rsid w:val="001202FD"/>
    <w:rsid w:val="00121276"/>
    <w:rsid w:val="00125394"/>
    <w:rsid w:val="001301DB"/>
    <w:rsid w:val="00131637"/>
    <w:rsid w:val="00131991"/>
    <w:rsid w:val="00132639"/>
    <w:rsid w:val="0013335E"/>
    <w:rsid w:val="0013422D"/>
    <w:rsid w:val="00135DC0"/>
    <w:rsid w:val="00135E7C"/>
    <w:rsid w:val="0013726E"/>
    <w:rsid w:val="001427FB"/>
    <w:rsid w:val="001438AA"/>
    <w:rsid w:val="00143D1D"/>
    <w:rsid w:val="001455C3"/>
    <w:rsid w:val="0014667B"/>
    <w:rsid w:val="00162691"/>
    <w:rsid w:val="0016328B"/>
    <w:rsid w:val="0017034F"/>
    <w:rsid w:val="00170B06"/>
    <w:rsid w:val="00172664"/>
    <w:rsid w:val="00173E9D"/>
    <w:rsid w:val="001754C2"/>
    <w:rsid w:val="0017557C"/>
    <w:rsid w:val="00175ACA"/>
    <w:rsid w:val="00175ED9"/>
    <w:rsid w:val="00177BDE"/>
    <w:rsid w:val="00182E67"/>
    <w:rsid w:val="001832D5"/>
    <w:rsid w:val="001836A1"/>
    <w:rsid w:val="00184E7E"/>
    <w:rsid w:val="001871AA"/>
    <w:rsid w:val="001876C0"/>
    <w:rsid w:val="00190331"/>
    <w:rsid w:val="00192AB4"/>
    <w:rsid w:val="00195C0C"/>
    <w:rsid w:val="00197EF8"/>
    <w:rsid w:val="001A24EE"/>
    <w:rsid w:val="001A5265"/>
    <w:rsid w:val="001A7B9C"/>
    <w:rsid w:val="001B3133"/>
    <w:rsid w:val="001B55E0"/>
    <w:rsid w:val="001B6ED9"/>
    <w:rsid w:val="001C0816"/>
    <w:rsid w:val="001C4FD0"/>
    <w:rsid w:val="001C5BB2"/>
    <w:rsid w:val="001C66F3"/>
    <w:rsid w:val="001D02BC"/>
    <w:rsid w:val="001D0887"/>
    <w:rsid w:val="001D0DE5"/>
    <w:rsid w:val="001D100E"/>
    <w:rsid w:val="001D5002"/>
    <w:rsid w:val="001D5E02"/>
    <w:rsid w:val="001D6341"/>
    <w:rsid w:val="001D7324"/>
    <w:rsid w:val="001E11C5"/>
    <w:rsid w:val="001E192C"/>
    <w:rsid w:val="001E2A71"/>
    <w:rsid w:val="001E374A"/>
    <w:rsid w:val="001E749D"/>
    <w:rsid w:val="001F192F"/>
    <w:rsid w:val="002007FA"/>
    <w:rsid w:val="00202A5F"/>
    <w:rsid w:val="00203105"/>
    <w:rsid w:val="00206666"/>
    <w:rsid w:val="00207D97"/>
    <w:rsid w:val="00210B3E"/>
    <w:rsid w:val="00212625"/>
    <w:rsid w:val="00212808"/>
    <w:rsid w:val="00213744"/>
    <w:rsid w:val="00215310"/>
    <w:rsid w:val="00220EC2"/>
    <w:rsid w:val="00223B39"/>
    <w:rsid w:val="002277E9"/>
    <w:rsid w:val="002301BF"/>
    <w:rsid w:val="00230788"/>
    <w:rsid w:val="00230B99"/>
    <w:rsid w:val="00231DD6"/>
    <w:rsid w:val="0023725B"/>
    <w:rsid w:val="0024181C"/>
    <w:rsid w:val="002418EC"/>
    <w:rsid w:val="00246EBC"/>
    <w:rsid w:val="00247675"/>
    <w:rsid w:val="002513AE"/>
    <w:rsid w:val="00252606"/>
    <w:rsid w:val="00257B53"/>
    <w:rsid w:val="00257FB9"/>
    <w:rsid w:val="00260E9E"/>
    <w:rsid w:val="002611BB"/>
    <w:rsid w:val="00261C0C"/>
    <w:rsid w:val="00262C6C"/>
    <w:rsid w:val="0026497D"/>
    <w:rsid w:val="00264CF1"/>
    <w:rsid w:val="0026676E"/>
    <w:rsid w:val="00266E04"/>
    <w:rsid w:val="002671F3"/>
    <w:rsid w:val="00267AAF"/>
    <w:rsid w:val="00271B14"/>
    <w:rsid w:val="0027316B"/>
    <w:rsid w:val="002741FD"/>
    <w:rsid w:val="00277496"/>
    <w:rsid w:val="00281E20"/>
    <w:rsid w:val="00285A74"/>
    <w:rsid w:val="00286C6A"/>
    <w:rsid w:val="00294C44"/>
    <w:rsid w:val="00295175"/>
    <w:rsid w:val="00295E25"/>
    <w:rsid w:val="002971D6"/>
    <w:rsid w:val="00297965"/>
    <w:rsid w:val="002A0C18"/>
    <w:rsid w:val="002A249C"/>
    <w:rsid w:val="002A5A60"/>
    <w:rsid w:val="002A62EE"/>
    <w:rsid w:val="002A727E"/>
    <w:rsid w:val="002B0953"/>
    <w:rsid w:val="002B1265"/>
    <w:rsid w:val="002B4C48"/>
    <w:rsid w:val="002C22C2"/>
    <w:rsid w:val="002C2435"/>
    <w:rsid w:val="002C333F"/>
    <w:rsid w:val="002C7731"/>
    <w:rsid w:val="002C7C95"/>
    <w:rsid w:val="002D33BF"/>
    <w:rsid w:val="002D3A6C"/>
    <w:rsid w:val="002D6806"/>
    <w:rsid w:val="002D77F6"/>
    <w:rsid w:val="002E0E33"/>
    <w:rsid w:val="002E2712"/>
    <w:rsid w:val="002E2FCA"/>
    <w:rsid w:val="002E4E27"/>
    <w:rsid w:val="002E7536"/>
    <w:rsid w:val="002F0731"/>
    <w:rsid w:val="002F1435"/>
    <w:rsid w:val="002F4599"/>
    <w:rsid w:val="002F4833"/>
    <w:rsid w:val="003029C2"/>
    <w:rsid w:val="00302B86"/>
    <w:rsid w:val="00303031"/>
    <w:rsid w:val="00307553"/>
    <w:rsid w:val="00307F2F"/>
    <w:rsid w:val="00312862"/>
    <w:rsid w:val="00313FF8"/>
    <w:rsid w:val="0031560F"/>
    <w:rsid w:val="00320A38"/>
    <w:rsid w:val="003217EF"/>
    <w:rsid w:val="003218D7"/>
    <w:rsid w:val="00322B3B"/>
    <w:rsid w:val="003252C5"/>
    <w:rsid w:val="0032668A"/>
    <w:rsid w:val="00330269"/>
    <w:rsid w:val="00330CE3"/>
    <w:rsid w:val="00330D88"/>
    <w:rsid w:val="00330F3A"/>
    <w:rsid w:val="00333E6B"/>
    <w:rsid w:val="00334231"/>
    <w:rsid w:val="00335649"/>
    <w:rsid w:val="00336F41"/>
    <w:rsid w:val="00341535"/>
    <w:rsid w:val="0034562D"/>
    <w:rsid w:val="003456AF"/>
    <w:rsid w:val="00345FB8"/>
    <w:rsid w:val="003471B3"/>
    <w:rsid w:val="00347394"/>
    <w:rsid w:val="00347990"/>
    <w:rsid w:val="00350240"/>
    <w:rsid w:val="00352B38"/>
    <w:rsid w:val="00354C44"/>
    <w:rsid w:val="0035779A"/>
    <w:rsid w:val="003603A3"/>
    <w:rsid w:val="00360C89"/>
    <w:rsid w:val="0036113D"/>
    <w:rsid w:val="00362264"/>
    <w:rsid w:val="003623DE"/>
    <w:rsid w:val="00362F87"/>
    <w:rsid w:val="00364D91"/>
    <w:rsid w:val="00365680"/>
    <w:rsid w:val="00366254"/>
    <w:rsid w:val="00370375"/>
    <w:rsid w:val="00370AEB"/>
    <w:rsid w:val="0037169F"/>
    <w:rsid w:val="00373C16"/>
    <w:rsid w:val="00375EE0"/>
    <w:rsid w:val="00381308"/>
    <w:rsid w:val="0038370A"/>
    <w:rsid w:val="003933B7"/>
    <w:rsid w:val="00394462"/>
    <w:rsid w:val="00396A44"/>
    <w:rsid w:val="003A0365"/>
    <w:rsid w:val="003A0F8B"/>
    <w:rsid w:val="003A3D0E"/>
    <w:rsid w:val="003A4B6D"/>
    <w:rsid w:val="003A4EAB"/>
    <w:rsid w:val="003A4FBD"/>
    <w:rsid w:val="003A5061"/>
    <w:rsid w:val="003B3155"/>
    <w:rsid w:val="003B7398"/>
    <w:rsid w:val="003B7523"/>
    <w:rsid w:val="003B779D"/>
    <w:rsid w:val="003C1610"/>
    <w:rsid w:val="003C38C2"/>
    <w:rsid w:val="003C4BC7"/>
    <w:rsid w:val="003C4D41"/>
    <w:rsid w:val="003C5997"/>
    <w:rsid w:val="003C5F2E"/>
    <w:rsid w:val="003C7B0C"/>
    <w:rsid w:val="003C7C30"/>
    <w:rsid w:val="003D081D"/>
    <w:rsid w:val="003D3843"/>
    <w:rsid w:val="003D3E5E"/>
    <w:rsid w:val="003D4810"/>
    <w:rsid w:val="003D5CA7"/>
    <w:rsid w:val="003E1BCB"/>
    <w:rsid w:val="003E32AA"/>
    <w:rsid w:val="003E5107"/>
    <w:rsid w:val="003E53C0"/>
    <w:rsid w:val="003E76E4"/>
    <w:rsid w:val="003F05EF"/>
    <w:rsid w:val="003F1336"/>
    <w:rsid w:val="003F2522"/>
    <w:rsid w:val="003F3D0A"/>
    <w:rsid w:val="003F419B"/>
    <w:rsid w:val="003F6833"/>
    <w:rsid w:val="00402FB6"/>
    <w:rsid w:val="00403FBC"/>
    <w:rsid w:val="004049D7"/>
    <w:rsid w:val="004154B5"/>
    <w:rsid w:val="00416A72"/>
    <w:rsid w:val="00417A6F"/>
    <w:rsid w:val="0042000F"/>
    <w:rsid w:val="00420BBA"/>
    <w:rsid w:val="0042257B"/>
    <w:rsid w:val="00422714"/>
    <w:rsid w:val="00423A51"/>
    <w:rsid w:val="0042479B"/>
    <w:rsid w:val="004262D6"/>
    <w:rsid w:val="00426684"/>
    <w:rsid w:val="00427457"/>
    <w:rsid w:val="0042771E"/>
    <w:rsid w:val="00434276"/>
    <w:rsid w:val="004353C7"/>
    <w:rsid w:val="00437223"/>
    <w:rsid w:val="0044026E"/>
    <w:rsid w:val="0044129E"/>
    <w:rsid w:val="004431D0"/>
    <w:rsid w:val="00443210"/>
    <w:rsid w:val="00445269"/>
    <w:rsid w:val="00447E1F"/>
    <w:rsid w:val="0045116C"/>
    <w:rsid w:val="00452451"/>
    <w:rsid w:val="00452999"/>
    <w:rsid w:val="00453F41"/>
    <w:rsid w:val="00456040"/>
    <w:rsid w:val="00456219"/>
    <w:rsid w:val="00457F78"/>
    <w:rsid w:val="00460F58"/>
    <w:rsid w:val="00461C52"/>
    <w:rsid w:val="00463740"/>
    <w:rsid w:val="00464581"/>
    <w:rsid w:val="00471EE8"/>
    <w:rsid w:val="0047586E"/>
    <w:rsid w:val="00475927"/>
    <w:rsid w:val="004779DD"/>
    <w:rsid w:val="00481C9A"/>
    <w:rsid w:val="00486410"/>
    <w:rsid w:val="004870CC"/>
    <w:rsid w:val="0049021B"/>
    <w:rsid w:val="00490806"/>
    <w:rsid w:val="004914E1"/>
    <w:rsid w:val="0049591A"/>
    <w:rsid w:val="00495BB4"/>
    <w:rsid w:val="00496D85"/>
    <w:rsid w:val="00497B60"/>
    <w:rsid w:val="004A46A8"/>
    <w:rsid w:val="004A6CB8"/>
    <w:rsid w:val="004A7787"/>
    <w:rsid w:val="004B6A8E"/>
    <w:rsid w:val="004B76A3"/>
    <w:rsid w:val="004B7958"/>
    <w:rsid w:val="004C098D"/>
    <w:rsid w:val="004C0B85"/>
    <w:rsid w:val="004C3783"/>
    <w:rsid w:val="004C5598"/>
    <w:rsid w:val="004C5873"/>
    <w:rsid w:val="004D08D4"/>
    <w:rsid w:val="004D2036"/>
    <w:rsid w:val="004D468D"/>
    <w:rsid w:val="004D4B96"/>
    <w:rsid w:val="004D6754"/>
    <w:rsid w:val="004D775B"/>
    <w:rsid w:val="004D78B3"/>
    <w:rsid w:val="004E00B8"/>
    <w:rsid w:val="004E02D1"/>
    <w:rsid w:val="004E0EBD"/>
    <w:rsid w:val="004E16C1"/>
    <w:rsid w:val="004E463B"/>
    <w:rsid w:val="004E50F2"/>
    <w:rsid w:val="004E64C5"/>
    <w:rsid w:val="004F0168"/>
    <w:rsid w:val="004F3347"/>
    <w:rsid w:val="004F33BC"/>
    <w:rsid w:val="004F385E"/>
    <w:rsid w:val="004F49D2"/>
    <w:rsid w:val="004F5AB4"/>
    <w:rsid w:val="004F6232"/>
    <w:rsid w:val="004F7601"/>
    <w:rsid w:val="004F77CA"/>
    <w:rsid w:val="00500D19"/>
    <w:rsid w:val="00501873"/>
    <w:rsid w:val="00503850"/>
    <w:rsid w:val="00504849"/>
    <w:rsid w:val="00505ACA"/>
    <w:rsid w:val="00506DB2"/>
    <w:rsid w:val="0051178B"/>
    <w:rsid w:val="00511D7F"/>
    <w:rsid w:val="005142E8"/>
    <w:rsid w:val="005213B5"/>
    <w:rsid w:val="00523773"/>
    <w:rsid w:val="00523CF3"/>
    <w:rsid w:val="005246CB"/>
    <w:rsid w:val="005256B9"/>
    <w:rsid w:val="00531509"/>
    <w:rsid w:val="00534665"/>
    <w:rsid w:val="005346DE"/>
    <w:rsid w:val="005359F4"/>
    <w:rsid w:val="00535B49"/>
    <w:rsid w:val="00536D9A"/>
    <w:rsid w:val="00536FFB"/>
    <w:rsid w:val="00537A2F"/>
    <w:rsid w:val="00546198"/>
    <w:rsid w:val="005461E2"/>
    <w:rsid w:val="005518A8"/>
    <w:rsid w:val="00552DB0"/>
    <w:rsid w:val="005542D3"/>
    <w:rsid w:val="00561EED"/>
    <w:rsid w:val="00571F43"/>
    <w:rsid w:val="005722AC"/>
    <w:rsid w:val="00577AA8"/>
    <w:rsid w:val="00577E33"/>
    <w:rsid w:val="00581D9D"/>
    <w:rsid w:val="00582F35"/>
    <w:rsid w:val="00584156"/>
    <w:rsid w:val="005855BE"/>
    <w:rsid w:val="00586132"/>
    <w:rsid w:val="00587CC4"/>
    <w:rsid w:val="00587FF3"/>
    <w:rsid w:val="00591F8F"/>
    <w:rsid w:val="00593FEF"/>
    <w:rsid w:val="00594B4A"/>
    <w:rsid w:val="005A09F3"/>
    <w:rsid w:val="005A1066"/>
    <w:rsid w:val="005A3410"/>
    <w:rsid w:val="005A465F"/>
    <w:rsid w:val="005A4BE2"/>
    <w:rsid w:val="005A770A"/>
    <w:rsid w:val="005B2965"/>
    <w:rsid w:val="005B49A1"/>
    <w:rsid w:val="005C1E99"/>
    <w:rsid w:val="005C4FC8"/>
    <w:rsid w:val="005C5399"/>
    <w:rsid w:val="005C632B"/>
    <w:rsid w:val="005D08C9"/>
    <w:rsid w:val="005D13E4"/>
    <w:rsid w:val="005D3BC1"/>
    <w:rsid w:val="005D4616"/>
    <w:rsid w:val="005E0197"/>
    <w:rsid w:val="005E2128"/>
    <w:rsid w:val="005E2E31"/>
    <w:rsid w:val="005E3919"/>
    <w:rsid w:val="005E54A9"/>
    <w:rsid w:val="005E5C3A"/>
    <w:rsid w:val="005E6211"/>
    <w:rsid w:val="005E62CC"/>
    <w:rsid w:val="005E76A8"/>
    <w:rsid w:val="005F01DD"/>
    <w:rsid w:val="005F3D83"/>
    <w:rsid w:val="005F7D4E"/>
    <w:rsid w:val="00600417"/>
    <w:rsid w:val="00602538"/>
    <w:rsid w:val="00605FDE"/>
    <w:rsid w:val="006060F6"/>
    <w:rsid w:val="0061075C"/>
    <w:rsid w:val="006126A1"/>
    <w:rsid w:val="0061298D"/>
    <w:rsid w:val="00614E6E"/>
    <w:rsid w:val="0061765F"/>
    <w:rsid w:val="00617A8C"/>
    <w:rsid w:val="00620683"/>
    <w:rsid w:val="006224DF"/>
    <w:rsid w:val="00622C02"/>
    <w:rsid w:val="006240DC"/>
    <w:rsid w:val="0062510F"/>
    <w:rsid w:val="00625531"/>
    <w:rsid w:val="00625576"/>
    <w:rsid w:val="00626E32"/>
    <w:rsid w:val="00627F5C"/>
    <w:rsid w:val="00633715"/>
    <w:rsid w:val="006340A9"/>
    <w:rsid w:val="00641DC3"/>
    <w:rsid w:val="00642D16"/>
    <w:rsid w:val="006454BA"/>
    <w:rsid w:val="0065001A"/>
    <w:rsid w:val="00650803"/>
    <w:rsid w:val="006557EE"/>
    <w:rsid w:val="00655C68"/>
    <w:rsid w:val="00657398"/>
    <w:rsid w:val="00661789"/>
    <w:rsid w:val="00661A86"/>
    <w:rsid w:val="0066395E"/>
    <w:rsid w:val="0066484F"/>
    <w:rsid w:val="00666CF0"/>
    <w:rsid w:val="00672ACC"/>
    <w:rsid w:val="006743CD"/>
    <w:rsid w:val="0068011B"/>
    <w:rsid w:val="0068271C"/>
    <w:rsid w:val="00682E8C"/>
    <w:rsid w:val="00683FE1"/>
    <w:rsid w:val="00690C08"/>
    <w:rsid w:val="00691B0B"/>
    <w:rsid w:val="00693E39"/>
    <w:rsid w:val="00693EA4"/>
    <w:rsid w:val="00694C72"/>
    <w:rsid w:val="00696AA9"/>
    <w:rsid w:val="006A031A"/>
    <w:rsid w:val="006A2402"/>
    <w:rsid w:val="006A262E"/>
    <w:rsid w:val="006A3761"/>
    <w:rsid w:val="006A3DE7"/>
    <w:rsid w:val="006A4700"/>
    <w:rsid w:val="006A47F4"/>
    <w:rsid w:val="006A55C5"/>
    <w:rsid w:val="006A64AE"/>
    <w:rsid w:val="006B0979"/>
    <w:rsid w:val="006B1ECD"/>
    <w:rsid w:val="006B4112"/>
    <w:rsid w:val="006B4DDE"/>
    <w:rsid w:val="006C03E8"/>
    <w:rsid w:val="006C0DD2"/>
    <w:rsid w:val="006C2A6A"/>
    <w:rsid w:val="006C4F30"/>
    <w:rsid w:val="006C6724"/>
    <w:rsid w:val="006C6C7A"/>
    <w:rsid w:val="006C7868"/>
    <w:rsid w:val="006D5E61"/>
    <w:rsid w:val="006E6C2E"/>
    <w:rsid w:val="006F1AA4"/>
    <w:rsid w:val="006F1D96"/>
    <w:rsid w:val="006F2A8B"/>
    <w:rsid w:val="006F7042"/>
    <w:rsid w:val="006F762C"/>
    <w:rsid w:val="006F7668"/>
    <w:rsid w:val="00700908"/>
    <w:rsid w:val="00701350"/>
    <w:rsid w:val="00702395"/>
    <w:rsid w:val="0070353D"/>
    <w:rsid w:val="007047EF"/>
    <w:rsid w:val="00705546"/>
    <w:rsid w:val="007122B5"/>
    <w:rsid w:val="00712B72"/>
    <w:rsid w:val="00712D14"/>
    <w:rsid w:val="0071316C"/>
    <w:rsid w:val="0071351D"/>
    <w:rsid w:val="00713839"/>
    <w:rsid w:val="00715EF6"/>
    <w:rsid w:val="0072021A"/>
    <w:rsid w:val="0072072D"/>
    <w:rsid w:val="007218D4"/>
    <w:rsid w:val="00722777"/>
    <w:rsid w:val="00726539"/>
    <w:rsid w:val="0072746D"/>
    <w:rsid w:val="00727D64"/>
    <w:rsid w:val="00731137"/>
    <w:rsid w:val="0073178D"/>
    <w:rsid w:val="00733B09"/>
    <w:rsid w:val="00733EF6"/>
    <w:rsid w:val="00737D52"/>
    <w:rsid w:val="00737E37"/>
    <w:rsid w:val="0074369C"/>
    <w:rsid w:val="00746FD6"/>
    <w:rsid w:val="0074702E"/>
    <w:rsid w:val="00751221"/>
    <w:rsid w:val="00752A96"/>
    <w:rsid w:val="00753D40"/>
    <w:rsid w:val="00756A98"/>
    <w:rsid w:val="00760666"/>
    <w:rsid w:val="00760BDF"/>
    <w:rsid w:val="007618FB"/>
    <w:rsid w:val="00763B3D"/>
    <w:rsid w:val="007643CB"/>
    <w:rsid w:val="00764AED"/>
    <w:rsid w:val="007677F9"/>
    <w:rsid w:val="00770CF4"/>
    <w:rsid w:val="00771236"/>
    <w:rsid w:val="007713A1"/>
    <w:rsid w:val="0077223A"/>
    <w:rsid w:val="007737DD"/>
    <w:rsid w:val="00776713"/>
    <w:rsid w:val="00776AF8"/>
    <w:rsid w:val="00776B74"/>
    <w:rsid w:val="00782D25"/>
    <w:rsid w:val="007833AA"/>
    <w:rsid w:val="007844D9"/>
    <w:rsid w:val="00784737"/>
    <w:rsid w:val="007857D2"/>
    <w:rsid w:val="00787D41"/>
    <w:rsid w:val="00787DA2"/>
    <w:rsid w:val="00791AA0"/>
    <w:rsid w:val="0079272B"/>
    <w:rsid w:val="007A0DA3"/>
    <w:rsid w:val="007A15A2"/>
    <w:rsid w:val="007A39A0"/>
    <w:rsid w:val="007A4E3C"/>
    <w:rsid w:val="007A6237"/>
    <w:rsid w:val="007A7B02"/>
    <w:rsid w:val="007B1FF5"/>
    <w:rsid w:val="007B2E04"/>
    <w:rsid w:val="007B5960"/>
    <w:rsid w:val="007B6773"/>
    <w:rsid w:val="007B6C46"/>
    <w:rsid w:val="007C23F4"/>
    <w:rsid w:val="007C2796"/>
    <w:rsid w:val="007C4353"/>
    <w:rsid w:val="007C4414"/>
    <w:rsid w:val="007C6838"/>
    <w:rsid w:val="007D0AC1"/>
    <w:rsid w:val="007D1919"/>
    <w:rsid w:val="007D21B4"/>
    <w:rsid w:val="007D30B5"/>
    <w:rsid w:val="007D3854"/>
    <w:rsid w:val="007D4B8A"/>
    <w:rsid w:val="007D7E26"/>
    <w:rsid w:val="007E2F2E"/>
    <w:rsid w:val="007E3259"/>
    <w:rsid w:val="007E3D2D"/>
    <w:rsid w:val="007E4C76"/>
    <w:rsid w:val="007E4CE8"/>
    <w:rsid w:val="007E5A88"/>
    <w:rsid w:val="007E5B96"/>
    <w:rsid w:val="007E619A"/>
    <w:rsid w:val="007E6EC2"/>
    <w:rsid w:val="007E7250"/>
    <w:rsid w:val="007F04A6"/>
    <w:rsid w:val="007F2337"/>
    <w:rsid w:val="007F313A"/>
    <w:rsid w:val="007F6627"/>
    <w:rsid w:val="00800E96"/>
    <w:rsid w:val="008018A3"/>
    <w:rsid w:val="00803C7D"/>
    <w:rsid w:val="00805C88"/>
    <w:rsid w:val="00807B49"/>
    <w:rsid w:val="008116DF"/>
    <w:rsid w:val="00812D10"/>
    <w:rsid w:val="008137E4"/>
    <w:rsid w:val="0081547C"/>
    <w:rsid w:val="008200CF"/>
    <w:rsid w:val="0082488E"/>
    <w:rsid w:val="00826166"/>
    <w:rsid w:val="008301D0"/>
    <w:rsid w:val="00831AB1"/>
    <w:rsid w:val="00834611"/>
    <w:rsid w:val="00836532"/>
    <w:rsid w:val="00836FD2"/>
    <w:rsid w:val="00840088"/>
    <w:rsid w:val="008412CA"/>
    <w:rsid w:val="00842028"/>
    <w:rsid w:val="00842E21"/>
    <w:rsid w:val="008439C7"/>
    <w:rsid w:val="00845EDE"/>
    <w:rsid w:val="00846694"/>
    <w:rsid w:val="008508C0"/>
    <w:rsid w:val="0085128D"/>
    <w:rsid w:val="00851583"/>
    <w:rsid w:val="00852054"/>
    <w:rsid w:val="00853F0A"/>
    <w:rsid w:val="0085477F"/>
    <w:rsid w:val="00855436"/>
    <w:rsid w:val="00855466"/>
    <w:rsid w:val="00862540"/>
    <w:rsid w:val="00864AE2"/>
    <w:rsid w:val="00867017"/>
    <w:rsid w:val="00867372"/>
    <w:rsid w:val="0087005C"/>
    <w:rsid w:val="00871F57"/>
    <w:rsid w:val="00874064"/>
    <w:rsid w:val="00875009"/>
    <w:rsid w:val="00876864"/>
    <w:rsid w:val="008806B5"/>
    <w:rsid w:val="008859FF"/>
    <w:rsid w:val="00887DF9"/>
    <w:rsid w:val="00891FEB"/>
    <w:rsid w:val="00893B4F"/>
    <w:rsid w:val="008A07DB"/>
    <w:rsid w:val="008A0CD1"/>
    <w:rsid w:val="008A2078"/>
    <w:rsid w:val="008A2B51"/>
    <w:rsid w:val="008A5761"/>
    <w:rsid w:val="008A60DA"/>
    <w:rsid w:val="008B044B"/>
    <w:rsid w:val="008B06DE"/>
    <w:rsid w:val="008B1AD2"/>
    <w:rsid w:val="008B1FEC"/>
    <w:rsid w:val="008B40EB"/>
    <w:rsid w:val="008B574D"/>
    <w:rsid w:val="008B5C2D"/>
    <w:rsid w:val="008B5CCF"/>
    <w:rsid w:val="008B6418"/>
    <w:rsid w:val="008B652C"/>
    <w:rsid w:val="008B7AB0"/>
    <w:rsid w:val="008C2657"/>
    <w:rsid w:val="008C37C3"/>
    <w:rsid w:val="008C3FC6"/>
    <w:rsid w:val="008C63DB"/>
    <w:rsid w:val="008D0B7A"/>
    <w:rsid w:val="008D1A9D"/>
    <w:rsid w:val="008D37B1"/>
    <w:rsid w:val="008D3D9C"/>
    <w:rsid w:val="008D5F2B"/>
    <w:rsid w:val="008D6D06"/>
    <w:rsid w:val="008D7A68"/>
    <w:rsid w:val="008E03E8"/>
    <w:rsid w:val="008E4926"/>
    <w:rsid w:val="008F0575"/>
    <w:rsid w:val="008F2591"/>
    <w:rsid w:val="008F2E10"/>
    <w:rsid w:val="008F4B86"/>
    <w:rsid w:val="008F5060"/>
    <w:rsid w:val="008F57AD"/>
    <w:rsid w:val="008F5965"/>
    <w:rsid w:val="008F5B18"/>
    <w:rsid w:val="008F72F8"/>
    <w:rsid w:val="008F761B"/>
    <w:rsid w:val="00900D1A"/>
    <w:rsid w:val="00902FFA"/>
    <w:rsid w:val="00903FA3"/>
    <w:rsid w:val="00904602"/>
    <w:rsid w:val="00904BC6"/>
    <w:rsid w:val="00907E67"/>
    <w:rsid w:val="00910877"/>
    <w:rsid w:val="00912E5E"/>
    <w:rsid w:val="00913B63"/>
    <w:rsid w:val="00917D10"/>
    <w:rsid w:val="00921F0A"/>
    <w:rsid w:val="009225FB"/>
    <w:rsid w:val="00922E06"/>
    <w:rsid w:val="00930DD4"/>
    <w:rsid w:val="00932398"/>
    <w:rsid w:val="00932C93"/>
    <w:rsid w:val="00935BD8"/>
    <w:rsid w:val="00936118"/>
    <w:rsid w:val="00936592"/>
    <w:rsid w:val="00937704"/>
    <w:rsid w:val="00942C77"/>
    <w:rsid w:val="00943A21"/>
    <w:rsid w:val="00944B33"/>
    <w:rsid w:val="00946ADB"/>
    <w:rsid w:val="0094719C"/>
    <w:rsid w:val="00947632"/>
    <w:rsid w:val="00947C71"/>
    <w:rsid w:val="00951A8E"/>
    <w:rsid w:val="009525FB"/>
    <w:rsid w:val="009527D5"/>
    <w:rsid w:val="00953116"/>
    <w:rsid w:val="009604FA"/>
    <w:rsid w:val="009611CD"/>
    <w:rsid w:val="0096199D"/>
    <w:rsid w:val="00962181"/>
    <w:rsid w:val="00963821"/>
    <w:rsid w:val="00963D5B"/>
    <w:rsid w:val="0096455B"/>
    <w:rsid w:val="00964F6C"/>
    <w:rsid w:val="00972056"/>
    <w:rsid w:val="00972967"/>
    <w:rsid w:val="00973B9C"/>
    <w:rsid w:val="009744B6"/>
    <w:rsid w:val="00980ED1"/>
    <w:rsid w:val="00981226"/>
    <w:rsid w:val="00982D94"/>
    <w:rsid w:val="0098357D"/>
    <w:rsid w:val="00983B68"/>
    <w:rsid w:val="00985053"/>
    <w:rsid w:val="009875B4"/>
    <w:rsid w:val="0098779D"/>
    <w:rsid w:val="00992034"/>
    <w:rsid w:val="00994660"/>
    <w:rsid w:val="00994AA9"/>
    <w:rsid w:val="00997BBC"/>
    <w:rsid w:val="009A133B"/>
    <w:rsid w:val="009A1FEC"/>
    <w:rsid w:val="009A5C5C"/>
    <w:rsid w:val="009B343A"/>
    <w:rsid w:val="009B3B56"/>
    <w:rsid w:val="009B6604"/>
    <w:rsid w:val="009B6C57"/>
    <w:rsid w:val="009B6E40"/>
    <w:rsid w:val="009B75C4"/>
    <w:rsid w:val="009B7A45"/>
    <w:rsid w:val="009B7EBE"/>
    <w:rsid w:val="009C06F5"/>
    <w:rsid w:val="009C1095"/>
    <w:rsid w:val="009C61F9"/>
    <w:rsid w:val="009C7B08"/>
    <w:rsid w:val="009D02AD"/>
    <w:rsid w:val="009D0AF5"/>
    <w:rsid w:val="009D0FD4"/>
    <w:rsid w:val="009D18CA"/>
    <w:rsid w:val="009D2301"/>
    <w:rsid w:val="009D2968"/>
    <w:rsid w:val="009D33E9"/>
    <w:rsid w:val="009D5467"/>
    <w:rsid w:val="009D553B"/>
    <w:rsid w:val="009E0C4D"/>
    <w:rsid w:val="009E0E6E"/>
    <w:rsid w:val="009E2F63"/>
    <w:rsid w:val="009E4907"/>
    <w:rsid w:val="009E4E6C"/>
    <w:rsid w:val="009E6443"/>
    <w:rsid w:val="009E6DDF"/>
    <w:rsid w:val="009E7C4F"/>
    <w:rsid w:val="009F00BC"/>
    <w:rsid w:val="009F1642"/>
    <w:rsid w:val="009F2444"/>
    <w:rsid w:val="009F4BE4"/>
    <w:rsid w:val="009F4DF6"/>
    <w:rsid w:val="009F54C7"/>
    <w:rsid w:val="009F5788"/>
    <w:rsid w:val="00A03A96"/>
    <w:rsid w:val="00A05256"/>
    <w:rsid w:val="00A058CB"/>
    <w:rsid w:val="00A075B9"/>
    <w:rsid w:val="00A11879"/>
    <w:rsid w:val="00A134B1"/>
    <w:rsid w:val="00A14EAE"/>
    <w:rsid w:val="00A15B9B"/>
    <w:rsid w:val="00A16244"/>
    <w:rsid w:val="00A202FE"/>
    <w:rsid w:val="00A21FED"/>
    <w:rsid w:val="00A239BD"/>
    <w:rsid w:val="00A2408E"/>
    <w:rsid w:val="00A26A24"/>
    <w:rsid w:val="00A26A7B"/>
    <w:rsid w:val="00A26D83"/>
    <w:rsid w:val="00A3079B"/>
    <w:rsid w:val="00A34794"/>
    <w:rsid w:val="00A35219"/>
    <w:rsid w:val="00A37C31"/>
    <w:rsid w:val="00A40855"/>
    <w:rsid w:val="00A40F6A"/>
    <w:rsid w:val="00A43A66"/>
    <w:rsid w:val="00A450BA"/>
    <w:rsid w:val="00A46744"/>
    <w:rsid w:val="00A50C05"/>
    <w:rsid w:val="00A54104"/>
    <w:rsid w:val="00A54283"/>
    <w:rsid w:val="00A544BA"/>
    <w:rsid w:val="00A55913"/>
    <w:rsid w:val="00A6034F"/>
    <w:rsid w:val="00A6184D"/>
    <w:rsid w:val="00A6191E"/>
    <w:rsid w:val="00A61CAF"/>
    <w:rsid w:val="00A660EB"/>
    <w:rsid w:val="00A66FFF"/>
    <w:rsid w:val="00A71D64"/>
    <w:rsid w:val="00A742B3"/>
    <w:rsid w:val="00A75A40"/>
    <w:rsid w:val="00A812D6"/>
    <w:rsid w:val="00A8136B"/>
    <w:rsid w:val="00A82EDB"/>
    <w:rsid w:val="00A830FC"/>
    <w:rsid w:val="00A87E14"/>
    <w:rsid w:val="00A87F67"/>
    <w:rsid w:val="00A90B54"/>
    <w:rsid w:val="00A9116F"/>
    <w:rsid w:val="00A916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5F26"/>
    <w:rsid w:val="00AD1745"/>
    <w:rsid w:val="00AD17D3"/>
    <w:rsid w:val="00AD2262"/>
    <w:rsid w:val="00AD2DED"/>
    <w:rsid w:val="00AD4EDA"/>
    <w:rsid w:val="00AD66ED"/>
    <w:rsid w:val="00AD798E"/>
    <w:rsid w:val="00AE04DA"/>
    <w:rsid w:val="00AE0B9A"/>
    <w:rsid w:val="00AE1158"/>
    <w:rsid w:val="00AE249C"/>
    <w:rsid w:val="00AE2762"/>
    <w:rsid w:val="00AE2E76"/>
    <w:rsid w:val="00AE4B32"/>
    <w:rsid w:val="00AE4EAD"/>
    <w:rsid w:val="00AE52A3"/>
    <w:rsid w:val="00AE52B7"/>
    <w:rsid w:val="00AE5DF0"/>
    <w:rsid w:val="00AE6BA2"/>
    <w:rsid w:val="00AE6D64"/>
    <w:rsid w:val="00AF0C75"/>
    <w:rsid w:val="00AF23B3"/>
    <w:rsid w:val="00AF3FB5"/>
    <w:rsid w:val="00AF476C"/>
    <w:rsid w:val="00AF5141"/>
    <w:rsid w:val="00AF7A9F"/>
    <w:rsid w:val="00B009A6"/>
    <w:rsid w:val="00B043A6"/>
    <w:rsid w:val="00B07908"/>
    <w:rsid w:val="00B1548E"/>
    <w:rsid w:val="00B17149"/>
    <w:rsid w:val="00B17635"/>
    <w:rsid w:val="00B245DB"/>
    <w:rsid w:val="00B24791"/>
    <w:rsid w:val="00B26351"/>
    <w:rsid w:val="00B31802"/>
    <w:rsid w:val="00B31D6F"/>
    <w:rsid w:val="00B3419F"/>
    <w:rsid w:val="00B34A8F"/>
    <w:rsid w:val="00B353E2"/>
    <w:rsid w:val="00B411C4"/>
    <w:rsid w:val="00B43072"/>
    <w:rsid w:val="00B45622"/>
    <w:rsid w:val="00B475AD"/>
    <w:rsid w:val="00B51B2C"/>
    <w:rsid w:val="00B529B3"/>
    <w:rsid w:val="00B55B73"/>
    <w:rsid w:val="00B606BB"/>
    <w:rsid w:val="00B61299"/>
    <w:rsid w:val="00B64570"/>
    <w:rsid w:val="00B64E48"/>
    <w:rsid w:val="00B6611C"/>
    <w:rsid w:val="00B6633B"/>
    <w:rsid w:val="00B66BCE"/>
    <w:rsid w:val="00B66E14"/>
    <w:rsid w:val="00B711CE"/>
    <w:rsid w:val="00B713B8"/>
    <w:rsid w:val="00B716C7"/>
    <w:rsid w:val="00B71BC8"/>
    <w:rsid w:val="00B73E50"/>
    <w:rsid w:val="00B748E9"/>
    <w:rsid w:val="00B74F5D"/>
    <w:rsid w:val="00B7645F"/>
    <w:rsid w:val="00B768C7"/>
    <w:rsid w:val="00B7737E"/>
    <w:rsid w:val="00B77B34"/>
    <w:rsid w:val="00B77C00"/>
    <w:rsid w:val="00B81599"/>
    <w:rsid w:val="00B81E3F"/>
    <w:rsid w:val="00B82A68"/>
    <w:rsid w:val="00B85C20"/>
    <w:rsid w:val="00B864DA"/>
    <w:rsid w:val="00B905F8"/>
    <w:rsid w:val="00B9163C"/>
    <w:rsid w:val="00B91CDD"/>
    <w:rsid w:val="00B91F60"/>
    <w:rsid w:val="00B933A8"/>
    <w:rsid w:val="00B93899"/>
    <w:rsid w:val="00B94130"/>
    <w:rsid w:val="00B95BE9"/>
    <w:rsid w:val="00BA0504"/>
    <w:rsid w:val="00BA1726"/>
    <w:rsid w:val="00BA46A7"/>
    <w:rsid w:val="00BB0719"/>
    <w:rsid w:val="00BB325B"/>
    <w:rsid w:val="00BB3FC9"/>
    <w:rsid w:val="00BB7649"/>
    <w:rsid w:val="00BB7AC5"/>
    <w:rsid w:val="00BB7FBA"/>
    <w:rsid w:val="00BC0505"/>
    <w:rsid w:val="00BC0E16"/>
    <w:rsid w:val="00BC248D"/>
    <w:rsid w:val="00BC3552"/>
    <w:rsid w:val="00BC6DF8"/>
    <w:rsid w:val="00BC78F2"/>
    <w:rsid w:val="00BD0106"/>
    <w:rsid w:val="00BD419B"/>
    <w:rsid w:val="00BD54C1"/>
    <w:rsid w:val="00BD6006"/>
    <w:rsid w:val="00BE0616"/>
    <w:rsid w:val="00BE15F5"/>
    <w:rsid w:val="00BE2A39"/>
    <w:rsid w:val="00BE4F17"/>
    <w:rsid w:val="00BE5417"/>
    <w:rsid w:val="00BE765F"/>
    <w:rsid w:val="00BF678B"/>
    <w:rsid w:val="00C0177B"/>
    <w:rsid w:val="00C03075"/>
    <w:rsid w:val="00C04D38"/>
    <w:rsid w:val="00C06CEE"/>
    <w:rsid w:val="00C10BEA"/>
    <w:rsid w:val="00C143D4"/>
    <w:rsid w:val="00C14E08"/>
    <w:rsid w:val="00C16873"/>
    <w:rsid w:val="00C20EDD"/>
    <w:rsid w:val="00C210DA"/>
    <w:rsid w:val="00C222F8"/>
    <w:rsid w:val="00C26D59"/>
    <w:rsid w:val="00C3115C"/>
    <w:rsid w:val="00C3161B"/>
    <w:rsid w:val="00C31FAB"/>
    <w:rsid w:val="00C32386"/>
    <w:rsid w:val="00C32701"/>
    <w:rsid w:val="00C33332"/>
    <w:rsid w:val="00C33943"/>
    <w:rsid w:val="00C368EB"/>
    <w:rsid w:val="00C4038C"/>
    <w:rsid w:val="00C4135D"/>
    <w:rsid w:val="00C41D1D"/>
    <w:rsid w:val="00C41F1C"/>
    <w:rsid w:val="00C42B4F"/>
    <w:rsid w:val="00C43A6F"/>
    <w:rsid w:val="00C44DA8"/>
    <w:rsid w:val="00C47ADC"/>
    <w:rsid w:val="00C51D45"/>
    <w:rsid w:val="00C524E8"/>
    <w:rsid w:val="00C54776"/>
    <w:rsid w:val="00C56B4F"/>
    <w:rsid w:val="00C60835"/>
    <w:rsid w:val="00C61CCF"/>
    <w:rsid w:val="00C61E34"/>
    <w:rsid w:val="00C62E2E"/>
    <w:rsid w:val="00C65AD4"/>
    <w:rsid w:val="00C65C49"/>
    <w:rsid w:val="00C67C0E"/>
    <w:rsid w:val="00C67FBA"/>
    <w:rsid w:val="00C7085D"/>
    <w:rsid w:val="00C73542"/>
    <w:rsid w:val="00C751AB"/>
    <w:rsid w:val="00C75C7E"/>
    <w:rsid w:val="00C768E2"/>
    <w:rsid w:val="00C80873"/>
    <w:rsid w:val="00C82508"/>
    <w:rsid w:val="00C82F63"/>
    <w:rsid w:val="00C863E2"/>
    <w:rsid w:val="00C90159"/>
    <w:rsid w:val="00C91BE1"/>
    <w:rsid w:val="00CA1306"/>
    <w:rsid w:val="00CA1CB0"/>
    <w:rsid w:val="00CA33C8"/>
    <w:rsid w:val="00CA3854"/>
    <w:rsid w:val="00CA50A4"/>
    <w:rsid w:val="00CA77A1"/>
    <w:rsid w:val="00CA78E0"/>
    <w:rsid w:val="00CA7BFD"/>
    <w:rsid w:val="00CB0BD7"/>
    <w:rsid w:val="00CB1ED4"/>
    <w:rsid w:val="00CB3908"/>
    <w:rsid w:val="00CB4C0B"/>
    <w:rsid w:val="00CC00F9"/>
    <w:rsid w:val="00CC0C4C"/>
    <w:rsid w:val="00CC1279"/>
    <w:rsid w:val="00CC147E"/>
    <w:rsid w:val="00CC1786"/>
    <w:rsid w:val="00CC1928"/>
    <w:rsid w:val="00CC243D"/>
    <w:rsid w:val="00CC469D"/>
    <w:rsid w:val="00CC4E7D"/>
    <w:rsid w:val="00CC5679"/>
    <w:rsid w:val="00CC5B2A"/>
    <w:rsid w:val="00CC6475"/>
    <w:rsid w:val="00CD06BB"/>
    <w:rsid w:val="00CD2775"/>
    <w:rsid w:val="00CD2AB3"/>
    <w:rsid w:val="00CD2D7F"/>
    <w:rsid w:val="00CD4334"/>
    <w:rsid w:val="00CD4BC1"/>
    <w:rsid w:val="00CD4EE4"/>
    <w:rsid w:val="00CD7A83"/>
    <w:rsid w:val="00CD7C43"/>
    <w:rsid w:val="00CE1469"/>
    <w:rsid w:val="00CE2487"/>
    <w:rsid w:val="00CE3F48"/>
    <w:rsid w:val="00CE4002"/>
    <w:rsid w:val="00CE4393"/>
    <w:rsid w:val="00CE6FB4"/>
    <w:rsid w:val="00CF146A"/>
    <w:rsid w:val="00CF2EBF"/>
    <w:rsid w:val="00CF3015"/>
    <w:rsid w:val="00CF5CF4"/>
    <w:rsid w:val="00CF7E1F"/>
    <w:rsid w:val="00D03468"/>
    <w:rsid w:val="00D03703"/>
    <w:rsid w:val="00D04CAD"/>
    <w:rsid w:val="00D11004"/>
    <w:rsid w:val="00D13F1B"/>
    <w:rsid w:val="00D1592A"/>
    <w:rsid w:val="00D1596A"/>
    <w:rsid w:val="00D17C70"/>
    <w:rsid w:val="00D22054"/>
    <w:rsid w:val="00D22813"/>
    <w:rsid w:val="00D23654"/>
    <w:rsid w:val="00D2438B"/>
    <w:rsid w:val="00D261F5"/>
    <w:rsid w:val="00D264C9"/>
    <w:rsid w:val="00D30BB9"/>
    <w:rsid w:val="00D31285"/>
    <w:rsid w:val="00D32E23"/>
    <w:rsid w:val="00D35E3B"/>
    <w:rsid w:val="00D37907"/>
    <w:rsid w:val="00D41137"/>
    <w:rsid w:val="00D42F95"/>
    <w:rsid w:val="00D448EB"/>
    <w:rsid w:val="00D504ED"/>
    <w:rsid w:val="00D50534"/>
    <w:rsid w:val="00D50D6D"/>
    <w:rsid w:val="00D50F56"/>
    <w:rsid w:val="00D5226F"/>
    <w:rsid w:val="00D53934"/>
    <w:rsid w:val="00D5532C"/>
    <w:rsid w:val="00D55643"/>
    <w:rsid w:val="00D55C7B"/>
    <w:rsid w:val="00D56127"/>
    <w:rsid w:val="00D56ABA"/>
    <w:rsid w:val="00D579B5"/>
    <w:rsid w:val="00D61E20"/>
    <w:rsid w:val="00D62935"/>
    <w:rsid w:val="00D635BF"/>
    <w:rsid w:val="00D6633D"/>
    <w:rsid w:val="00D71CCC"/>
    <w:rsid w:val="00D71F89"/>
    <w:rsid w:val="00D72C28"/>
    <w:rsid w:val="00D73AA3"/>
    <w:rsid w:val="00D74267"/>
    <w:rsid w:val="00D779CB"/>
    <w:rsid w:val="00D8198F"/>
    <w:rsid w:val="00D81A22"/>
    <w:rsid w:val="00D81E3A"/>
    <w:rsid w:val="00D8599A"/>
    <w:rsid w:val="00D862CE"/>
    <w:rsid w:val="00D86726"/>
    <w:rsid w:val="00D86F06"/>
    <w:rsid w:val="00D87D2C"/>
    <w:rsid w:val="00D9054C"/>
    <w:rsid w:val="00D9290B"/>
    <w:rsid w:val="00D96071"/>
    <w:rsid w:val="00DA0177"/>
    <w:rsid w:val="00DA02C0"/>
    <w:rsid w:val="00DA64CE"/>
    <w:rsid w:val="00DB0087"/>
    <w:rsid w:val="00DB0397"/>
    <w:rsid w:val="00DB2ABF"/>
    <w:rsid w:val="00DB39FE"/>
    <w:rsid w:val="00DC2482"/>
    <w:rsid w:val="00DC5BDF"/>
    <w:rsid w:val="00DC723A"/>
    <w:rsid w:val="00DD146E"/>
    <w:rsid w:val="00DD1B74"/>
    <w:rsid w:val="00DD1C68"/>
    <w:rsid w:val="00DD2410"/>
    <w:rsid w:val="00DD3229"/>
    <w:rsid w:val="00DD5B6B"/>
    <w:rsid w:val="00DD6C47"/>
    <w:rsid w:val="00DD7483"/>
    <w:rsid w:val="00DE1B0B"/>
    <w:rsid w:val="00DE42FB"/>
    <w:rsid w:val="00DE5895"/>
    <w:rsid w:val="00DE6934"/>
    <w:rsid w:val="00DF01B2"/>
    <w:rsid w:val="00DF0285"/>
    <w:rsid w:val="00DF130F"/>
    <w:rsid w:val="00DF4456"/>
    <w:rsid w:val="00DF5202"/>
    <w:rsid w:val="00E0185E"/>
    <w:rsid w:val="00E0252E"/>
    <w:rsid w:val="00E02F86"/>
    <w:rsid w:val="00E0663D"/>
    <w:rsid w:val="00E06A43"/>
    <w:rsid w:val="00E0745A"/>
    <w:rsid w:val="00E10AEF"/>
    <w:rsid w:val="00E10E03"/>
    <w:rsid w:val="00E12D07"/>
    <w:rsid w:val="00E14F20"/>
    <w:rsid w:val="00E214DE"/>
    <w:rsid w:val="00E2164B"/>
    <w:rsid w:val="00E21F47"/>
    <w:rsid w:val="00E244DF"/>
    <w:rsid w:val="00E250AB"/>
    <w:rsid w:val="00E257D2"/>
    <w:rsid w:val="00E25931"/>
    <w:rsid w:val="00E26567"/>
    <w:rsid w:val="00E267CF"/>
    <w:rsid w:val="00E27507"/>
    <w:rsid w:val="00E306AD"/>
    <w:rsid w:val="00E32368"/>
    <w:rsid w:val="00E338C0"/>
    <w:rsid w:val="00E33C26"/>
    <w:rsid w:val="00E33C63"/>
    <w:rsid w:val="00E33F3F"/>
    <w:rsid w:val="00E36FCE"/>
    <w:rsid w:val="00E44B15"/>
    <w:rsid w:val="00E554A3"/>
    <w:rsid w:val="00E55E87"/>
    <w:rsid w:val="00E56067"/>
    <w:rsid w:val="00E56320"/>
    <w:rsid w:val="00E57036"/>
    <w:rsid w:val="00E63F56"/>
    <w:rsid w:val="00E64D4A"/>
    <w:rsid w:val="00E6685C"/>
    <w:rsid w:val="00E67657"/>
    <w:rsid w:val="00E7101D"/>
    <w:rsid w:val="00E71E6F"/>
    <w:rsid w:val="00E75A88"/>
    <w:rsid w:val="00E7703C"/>
    <w:rsid w:val="00E771E0"/>
    <w:rsid w:val="00E805E8"/>
    <w:rsid w:val="00E80666"/>
    <w:rsid w:val="00E8159E"/>
    <w:rsid w:val="00E816CE"/>
    <w:rsid w:val="00E862ED"/>
    <w:rsid w:val="00E91344"/>
    <w:rsid w:val="00E9244E"/>
    <w:rsid w:val="00E9380E"/>
    <w:rsid w:val="00E93CF4"/>
    <w:rsid w:val="00E94478"/>
    <w:rsid w:val="00EA1BB5"/>
    <w:rsid w:val="00EA34E5"/>
    <w:rsid w:val="00EA5770"/>
    <w:rsid w:val="00EA6377"/>
    <w:rsid w:val="00EB195F"/>
    <w:rsid w:val="00EB2368"/>
    <w:rsid w:val="00EB4CAA"/>
    <w:rsid w:val="00EB542F"/>
    <w:rsid w:val="00EB56E5"/>
    <w:rsid w:val="00EB6561"/>
    <w:rsid w:val="00EC0AA6"/>
    <w:rsid w:val="00EC122F"/>
    <w:rsid w:val="00EC24AE"/>
    <w:rsid w:val="00EC327D"/>
    <w:rsid w:val="00ED0977"/>
    <w:rsid w:val="00ED16C6"/>
    <w:rsid w:val="00ED4907"/>
    <w:rsid w:val="00ED4991"/>
    <w:rsid w:val="00ED66D5"/>
    <w:rsid w:val="00EE03AE"/>
    <w:rsid w:val="00EE06EC"/>
    <w:rsid w:val="00EE35AD"/>
    <w:rsid w:val="00EE37BE"/>
    <w:rsid w:val="00EE3D1A"/>
    <w:rsid w:val="00EF1343"/>
    <w:rsid w:val="00EF284B"/>
    <w:rsid w:val="00EF3C18"/>
    <w:rsid w:val="00EF4439"/>
    <w:rsid w:val="00EF4D92"/>
    <w:rsid w:val="00EF7C06"/>
    <w:rsid w:val="00EF7F93"/>
    <w:rsid w:val="00F0050B"/>
    <w:rsid w:val="00F00811"/>
    <w:rsid w:val="00F008EF"/>
    <w:rsid w:val="00F02DC4"/>
    <w:rsid w:val="00F03A6B"/>
    <w:rsid w:val="00F048FF"/>
    <w:rsid w:val="00F05705"/>
    <w:rsid w:val="00F14735"/>
    <w:rsid w:val="00F15731"/>
    <w:rsid w:val="00F16DCA"/>
    <w:rsid w:val="00F20091"/>
    <w:rsid w:val="00F261B1"/>
    <w:rsid w:val="00F26C2D"/>
    <w:rsid w:val="00F27A1F"/>
    <w:rsid w:val="00F311CC"/>
    <w:rsid w:val="00F32055"/>
    <w:rsid w:val="00F33EAC"/>
    <w:rsid w:val="00F34004"/>
    <w:rsid w:val="00F341FC"/>
    <w:rsid w:val="00F374FD"/>
    <w:rsid w:val="00F41A3E"/>
    <w:rsid w:val="00F435E2"/>
    <w:rsid w:val="00F44A88"/>
    <w:rsid w:val="00F50DA9"/>
    <w:rsid w:val="00F52891"/>
    <w:rsid w:val="00F52F3B"/>
    <w:rsid w:val="00F54D03"/>
    <w:rsid w:val="00F55C7F"/>
    <w:rsid w:val="00F56353"/>
    <w:rsid w:val="00F625E2"/>
    <w:rsid w:val="00F62AEC"/>
    <w:rsid w:val="00F64028"/>
    <w:rsid w:val="00F64543"/>
    <w:rsid w:val="00F65229"/>
    <w:rsid w:val="00F66A7F"/>
    <w:rsid w:val="00F66B70"/>
    <w:rsid w:val="00F67B14"/>
    <w:rsid w:val="00F71A3A"/>
    <w:rsid w:val="00F74756"/>
    <w:rsid w:val="00F7485F"/>
    <w:rsid w:val="00F761D2"/>
    <w:rsid w:val="00F7681A"/>
    <w:rsid w:val="00F82735"/>
    <w:rsid w:val="00F83876"/>
    <w:rsid w:val="00F8624F"/>
    <w:rsid w:val="00F86BF1"/>
    <w:rsid w:val="00F87923"/>
    <w:rsid w:val="00F94980"/>
    <w:rsid w:val="00F953F2"/>
    <w:rsid w:val="00F969A3"/>
    <w:rsid w:val="00F97CAD"/>
    <w:rsid w:val="00F97D27"/>
    <w:rsid w:val="00FA098F"/>
    <w:rsid w:val="00FA21C1"/>
    <w:rsid w:val="00FA2623"/>
    <w:rsid w:val="00FA320A"/>
    <w:rsid w:val="00FA6681"/>
    <w:rsid w:val="00FA6B77"/>
    <w:rsid w:val="00FA790B"/>
    <w:rsid w:val="00FB05F7"/>
    <w:rsid w:val="00FB06CE"/>
    <w:rsid w:val="00FB1755"/>
    <w:rsid w:val="00FB1F84"/>
    <w:rsid w:val="00FB2B6A"/>
    <w:rsid w:val="00FB2E42"/>
    <w:rsid w:val="00FB306B"/>
    <w:rsid w:val="00FB3651"/>
    <w:rsid w:val="00FB3C20"/>
    <w:rsid w:val="00FB6C71"/>
    <w:rsid w:val="00FC0036"/>
    <w:rsid w:val="00FC5474"/>
    <w:rsid w:val="00FC5C68"/>
    <w:rsid w:val="00FC7C34"/>
    <w:rsid w:val="00FD0D77"/>
    <w:rsid w:val="00FD172C"/>
    <w:rsid w:val="00FD3A8E"/>
    <w:rsid w:val="00FD5645"/>
    <w:rsid w:val="00FE2BD0"/>
    <w:rsid w:val="00FE5344"/>
    <w:rsid w:val="00FE6731"/>
    <w:rsid w:val="00FF10E5"/>
    <w:rsid w:val="00FF12BE"/>
    <w:rsid w:val="00FF2F25"/>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97BE4E-D0E6-486B-9800-9F37EFCF4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47E"/>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FF76F4"/>
    <w:pPr>
      <w:numPr>
        <w:numId w:val="0"/>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hello,h3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FF76F4"/>
    <w:rPr>
      <w:sz w:val="18"/>
      <w:szCs w:val="18"/>
    </w:rPr>
  </w:style>
  <w:style w:type="paragraph" w:styleId="a4">
    <w:name w:val="footer"/>
    <w:basedOn w:val="a"/>
    <w:link w:val="Char0"/>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5"/>
    <w:uiPriority w:val="34"/>
    <w:qFormat/>
    <w:locked/>
    <w:rsid w:val="00FF76F4"/>
    <w:rPr>
      <w:rFonts w:ascii="宋体" w:eastAsia="宋体" w:hAnsi="宋体" w:cs="宋体"/>
      <w:kern w:val="0"/>
      <w:sz w:val="24"/>
      <w:szCs w:val="24"/>
    </w:rPr>
  </w:style>
  <w:style w:type="character" w:styleId="a6">
    <w:name w:val="Hyperlink"/>
    <w:unhideWhenUsed/>
    <w:rsid w:val="00FA2623"/>
    <w:rPr>
      <w:color w:val="0000FF"/>
      <w:u w:val="single"/>
    </w:rPr>
  </w:style>
  <w:style w:type="paragraph" w:customStyle="1" w:styleId="NO">
    <w:name w:val="NO"/>
    <w:basedOn w:val="a"/>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7">
    <w:name w:val="Table Grid"/>
    <w:basedOn w:val="a1"/>
    <w:uiPriority w:val="39"/>
    <w:qFormat/>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nhideWhenUsed/>
    <w:rsid w:val="00A87E14"/>
    <w:rPr>
      <w:sz w:val="18"/>
      <w:szCs w:val="18"/>
    </w:rPr>
  </w:style>
  <w:style w:type="character" w:customStyle="1" w:styleId="Char2">
    <w:name w:val="批注框文本 Char"/>
    <w:basedOn w:val="a0"/>
    <w:link w:val="a9"/>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a">
    <w:name w:val="样式 页眉"/>
    <w:basedOn w:val="a3"/>
    <w:link w:val="Char3"/>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3">
    <w:name w:val="样式 页眉 Char"/>
    <w:link w:val="aa"/>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b">
    <w:name w:val="No Spacing"/>
    <w:uiPriority w:val="1"/>
    <w:qFormat/>
    <w:rsid w:val="003E53C0"/>
    <w:pPr>
      <w:widowControl w:val="0"/>
      <w:jc w:val="both"/>
    </w:pPr>
    <w:rPr>
      <w:rFonts w:ascii="Times New Roman" w:eastAsia="宋体" w:hAnsi="Times New Roman" w:cs="Times New Roman"/>
      <w:szCs w:val="24"/>
    </w:rPr>
  </w:style>
  <w:style w:type="paragraph" w:customStyle="1" w:styleId="B10">
    <w:name w:val="B1"/>
    <w:basedOn w:val="ac"/>
    <w:link w:val="B11"/>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1">
    <w:name w:val="B1 (文字)"/>
    <w:basedOn w:val="a0"/>
    <w:link w:val="B10"/>
    <w:locked/>
    <w:rsid w:val="00EC122F"/>
    <w:rPr>
      <w:rFonts w:ascii="Times New Roman" w:eastAsia="Times New Roman" w:hAnsi="Times New Roman" w:cs="Times New Roman"/>
      <w:kern w:val="0"/>
      <w:sz w:val="20"/>
      <w:szCs w:val="20"/>
      <w:lang w:val="en-GB" w:eastAsia="en-GB"/>
    </w:rPr>
  </w:style>
  <w:style w:type="paragraph" w:styleId="ac">
    <w:name w:val="List"/>
    <w:basedOn w:val="a"/>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a"/>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1"/>
    <w:next w:val="ECCParagraph"/>
    <w:rsid w:val="00AE4B32"/>
    <w:pPr>
      <w:keepLines w:val="0"/>
      <w:pageBreakBefore/>
      <w:numPr>
        <w:numId w:val="2"/>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a"/>
    <w:autoRedefine/>
    <w:rsid w:val="00AE4B32"/>
    <w:pPr>
      <w:widowControl/>
      <w:ind w:left="454" w:hanging="454"/>
      <w:jc w:val="left"/>
    </w:pPr>
    <w:rPr>
      <w:rFonts w:ascii="Arial" w:eastAsia="宋体" w:hAnsi="Arial" w:cs="Times New Roman"/>
      <w:kern w:val="0"/>
      <w:sz w:val="16"/>
      <w:szCs w:val="24"/>
      <w:lang w:val="en-GB" w:eastAsia="en-US"/>
    </w:rPr>
  </w:style>
  <w:style w:type="paragraph" w:styleId="ad">
    <w:name w:val="footnote text"/>
    <w:aliases w:val="ALTS FOOTNOTE,DNV-FT,Footnote Text Char1,Footnote Text Char Char1,Footnote Text Char4 Char Char,Footnote Text Char1 Char1 Char1 Char,Footnote Text Char Char1 Char1 Char Char,footnote text1,footnote text2,footnote text3,footnote text4"/>
    <w:basedOn w:val="a"/>
    <w:link w:val="Char4"/>
    <w:rsid w:val="00AE4B32"/>
    <w:pPr>
      <w:widowControl/>
      <w:jc w:val="left"/>
    </w:pPr>
    <w:rPr>
      <w:rFonts w:ascii="Arial" w:eastAsia="宋体" w:hAnsi="Arial" w:cs="Times New Roman"/>
      <w:kern w:val="0"/>
      <w:sz w:val="20"/>
      <w:szCs w:val="20"/>
      <w:lang w:val="en-GB" w:eastAsia="en-US"/>
    </w:rPr>
  </w:style>
  <w:style w:type="character" w:customStyle="1" w:styleId="Char4">
    <w:name w:val="脚注文本 Char"/>
    <w:aliases w:val="ALTS FOOTNOTE Char,DNV-FT Char,Footnote Text Char1 Char,Footnote Text Char Char1 Char,Footnote Text Char4 Char Char Char,Footnote Text Char1 Char1 Char1 Char Char,Footnote Text Char Char1 Char1 Char Char Char,footnote text1 Char"/>
    <w:basedOn w:val="a0"/>
    <w:link w:val="ad"/>
    <w:rsid w:val="00AE4B32"/>
    <w:rPr>
      <w:rFonts w:ascii="Arial" w:eastAsia="宋体" w:hAnsi="Arial" w:cs="Times New Roman"/>
      <w:kern w:val="0"/>
      <w:sz w:val="20"/>
      <w:szCs w:val="20"/>
      <w:lang w:val="en-GB" w:eastAsia="en-US"/>
    </w:rPr>
  </w:style>
  <w:style w:type="character" w:styleId="ae">
    <w:name w:val="footnote reference"/>
    <w:aliases w:val="Appel note de bas de p,Footnote Reference/"/>
    <w:basedOn w:val="a0"/>
    <w:rsid w:val="00AE4B32"/>
    <w:rPr>
      <w:rFonts w:ascii="Arial" w:hAnsi="Arial"/>
      <w:color w:val="D2232A"/>
      <w:vertAlign w:val="superscript"/>
    </w:rPr>
  </w:style>
  <w:style w:type="paragraph" w:customStyle="1" w:styleId="Text">
    <w:name w:val="Text"/>
    <w:basedOn w:val="a"/>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a"/>
    <w:next w:val="ECCParagraph"/>
    <w:rsid w:val="00AE4B32"/>
    <w:pPr>
      <w:widowControl/>
      <w:numPr>
        <w:ilvl w:val="1"/>
        <w:numId w:val="2"/>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a"/>
    <w:next w:val="ECCParagraph"/>
    <w:rsid w:val="00AE4B32"/>
    <w:pPr>
      <w:widowControl/>
      <w:numPr>
        <w:ilvl w:val="2"/>
        <w:numId w:val="2"/>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a"/>
    <w:next w:val="ECCParagraph"/>
    <w:rsid w:val="00AE4B32"/>
    <w:pPr>
      <w:widowControl/>
      <w:numPr>
        <w:ilvl w:val="3"/>
        <w:numId w:val="2"/>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af">
    <w:name w:val="caption"/>
    <w:aliases w:val="cap,cap Char,Caption Char1 Char,cap Char Char1,Caption Char Char1 Char,cap Char2,3GPP Caption Table"/>
    <w:basedOn w:val="a"/>
    <w:next w:val="a"/>
    <w:link w:val="Char5"/>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a"/>
    <w:next w:val="a"/>
    <w:link w:val="EQChar"/>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a1"/>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a0"/>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af0">
    <w:name w:val="annotation reference"/>
    <w:basedOn w:val="a0"/>
    <w:uiPriority w:val="99"/>
    <w:unhideWhenUsed/>
    <w:rsid w:val="00AE4B32"/>
    <w:rPr>
      <w:sz w:val="21"/>
      <w:szCs w:val="21"/>
    </w:rPr>
  </w:style>
  <w:style w:type="paragraph" w:styleId="af1">
    <w:name w:val="annotation text"/>
    <w:basedOn w:val="a"/>
    <w:link w:val="Char6"/>
    <w:uiPriority w:val="99"/>
    <w:unhideWhenUsed/>
    <w:rsid w:val="00AE4B32"/>
    <w:pPr>
      <w:jc w:val="left"/>
    </w:pPr>
  </w:style>
  <w:style w:type="character" w:customStyle="1" w:styleId="Char6">
    <w:name w:val="批注文字 Char"/>
    <w:basedOn w:val="a0"/>
    <w:link w:val="af1"/>
    <w:uiPriority w:val="99"/>
    <w:rsid w:val="00AE4B32"/>
  </w:style>
  <w:style w:type="paragraph" w:styleId="af2">
    <w:name w:val="annotation subject"/>
    <w:basedOn w:val="af1"/>
    <w:next w:val="af1"/>
    <w:link w:val="Char7"/>
    <w:unhideWhenUsed/>
    <w:rsid w:val="00AE4B32"/>
    <w:rPr>
      <w:b/>
      <w:bCs/>
    </w:rPr>
  </w:style>
  <w:style w:type="character" w:customStyle="1" w:styleId="Char7">
    <w:name w:val="批注主题 Char"/>
    <w:basedOn w:val="Char6"/>
    <w:link w:val="af2"/>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a"/>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a"/>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a0"/>
    <w:rsid w:val="00170B06"/>
  </w:style>
  <w:style w:type="paragraph" w:customStyle="1" w:styleId="RecNo">
    <w:name w:val="Rec_No"/>
    <w:basedOn w:val="a"/>
    <w:next w:val="a"/>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a"/>
    <w:qFormat/>
    <w:rsid w:val="009D553B"/>
    <w:pPr>
      <w:keepLines/>
      <w:widowControl/>
      <w:ind w:left="1702" w:hanging="1418"/>
      <w:jc w:val="left"/>
    </w:pPr>
    <w:rPr>
      <w:rFonts w:ascii="Times New Roman" w:hAnsi="Times New Roman" w:cs="Times New Roman"/>
      <w:kern w:val="0"/>
      <w:sz w:val="20"/>
      <w:szCs w:val="20"/>
      <w:lang w:val="en-GB" w:eastAsia="en-US"/>
    </w:rPr>
  </w:style>
  <w:style w:type="paragraph" w:styleId="20">
    <w:name w:val="index 2"/>
    <w:basedOn w:val="10"/>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af3">
    <w:name w:val="Body Text"/>
    <w:basedOn w:val="a"/>
    <w:link w:val="Char8"/>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Char8">
    <w:name w:val="正文文本 Char"/>
    <w:basedOn w:val="a0"/>
    <w:link w:val="af3"/>
    <w:rsid w:val="00CF2EBF"/>
    <w:rPr>
      <w:rFonts w:ascii="Times New Roman" w:eastAsia="MS Mincho" w:hAnsi="Times New Roman" w:cs="Times New Roman"/>
      <w:kern w:val="0"/>
      <w:sz w:val="20"/>
      <w:szCs w:val="20"/>
      <w:lang w:val="en-GB" w:eastAsia="en-US"/>
    </w:rPr>
  </w:style>
  <w:style w:type="paragraph" w:styleId="10">
    <w:name w:val="index 1"/>
    <w:basedOn w:val="a"/>
    <w:next w:val="a"/>
    <w:autoRedefine/>
    <w:unhideWhenUsed/>
    <w:rsid w:val="00CF2EBF"/>
  </w:style>
  <w:style w:type="paragraph" w:customStyle="1" w:styleId="TF">
    <w:name w:val="TF"/>
    <w:aliases w:val="left"/>
    <w:basedOn w:val="TH"/>
    <w:link w:val="TFChar"/>
    <w:qFormat/>
    <w:rsid w:val="008F0575"/>
    <w:pPr>
      <w:keepNext w:val="0"/>
      <w:spacing w:before="0" w:after="240"/>
    </w:pPr>
    <w:rPr>
      <w:rFonts w:eastAsia="Times New Roman"/>
      <w:bCs/>
      <w:lang w:eastAsia="x-none"/>
    </w:rPr>
  </w:style>
  <w:style w:type="character" w:customStyle="1" w:styleId="TFChar">
    <w:name w:val="TF Char"/>
    <w:link w:val="TF"/>
    <w:qFormat/>
    <w:rsid w:val="008F0575"/>
    <w:rPr>
      <w:rFonts w:ascii="Arial" w:eastAsia="Times New Roman" w:hAnsi="Arial" w:cs="Times New Roman"/>
      <w:b/>
      <w:bCs/>
      <w:kern w:val="0"/>
      <w:sz w:val="20"/>
      <w:szCs w:val="20"/>
      <w:lang w:val="en-GB" w:eastAsia="x-none"/>
    </w:rPr>
  </w:style>
  <w:style w:type="character" w:styleId="af4">
    <w:name w:val="Strong"/>
    <w:basedOn w:val="a0"/>
    <w:uiPriority w:val="22"/>
    <w:qFormat/>
    <w:rsid w:val="00036077"/>
    <w:rPr>
      <w:b/>
      <w:bCs/>
    </w:rPr>
  </w:style>
  <w:style w:type="paragraph" w:customStyle="1" w:styleId="EX">
    <w:name w:val="EX"/>
    <w:basedOn w:val="a"/>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H6">
    <w:name w:val="H6"/>
    <w:basedOn w:val="5"/>
    <w:next w:val="a"/>
    <w:link w:val="H6Char"/>
    <w:rsid w:val="00CA1306"/>
    <w:pPr>
      <w:numPr>
        <w:ilvl w:val="0"/>
      </w:numPr>
      <w:ind w:left="1985" w:hanging="1985"/>
      <w:outlineLvl w:val="9"/>
    </w:pPr>
    <w:rPr>
      <w:rFonts w:eastAsiaTheme="minorEastAsia"/>
      <w:sz w:val="20"/>
    </w:rPr>
  </w:style>
  <w:style w:type="paragraph" w:styleId="80">
    <w:name w:val="toc 8"/>
    <w:basedOn w:val="11"/>
    <w:uiPriority w:val="39"/>
    <w:rsid w:val="00CA1306"/>
    <w:pPr>
      <w:spacing w:before="180"/>
      <w:ind w:left="2693" w:hanging="2693"/>
    </w:pPr>
    <w:rPr>
      <w:b/>
    </w:rPr>
  </w:style>
  <w:style w:type="paragraph" w:styleId="11">
    <w:name w:val="toc 1"/>
    <w:uiPriority w:val="39"/>
    <w:rsid w:val="00CA130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50">
    <w:name w:val="toc 5"/>
    <w:basedOn w:val="40"/>
    <w:uiPriority w:val="39"/>
    <w:rsid w:val="00CA1306"/>
    <w:pPr>
      <w:ind w:left="1701" w:hanging="1701"/>
    </w:pPr>
  </w:style>
  <w:style w:type="paragraph" w:styleId="40">
    <w:name w:val="toc 4"/>
    <w:basedOn w:val="30"/>
    <w:uiPriority w:val="39"/>
    <w:rsid w:val="00CA1306"/>
    <w:pPr>
      <w:ind w:left="1418" w:hanging="1418"/>
    </w:pPr>
  </w:style>
  <w:style w:type="paragraph" w:styleId="30">
    <w:name w:val="toc 3"/>
    <w:basedOn w:val="21"/>
    <w:rsid w:val="00CA1306"/>
    <w:pPr>
      <w:ind w:left="1134" w:hanging="1134"/>
    </w:pPr>
  </w:style>
  <w:style w:type="paragraph" w:styleId="21">
    <w:name w:val="toc 2"/>
    <w:basedOn w:val="11"/>
    <w:uiPriority w:val="39"/>
    <w:rsid w:val="00CA1306"/>
    <w:pPr>
      <w:keepNext w:val="0"/>
      <w:spacing w:before="0"/>
      <w:ind w:left="851" w:hanging="851"/>
    </w:pPr>
    <w:rPr>
      <w:sz w:val="20"/>
    </w:rPr>
  </w:style>
  <w:style w:type="paragraph" w:customStyle="1" w:styleId="ZH">
    <w:name w:val="ZH"/>
    <w:rsid w:val="00CA130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CA1306"/>
    <w:pPr>
      <w:numPr>
        <w:numId w:val="0"/>
      </w:numPr>
      <w:ind w:left="1134" w:hanging="1134"/>
      <w:outlineLvl w:val="9"/>
    </w:pPr>
    <w:rPr>
      <w:rFonts w:eastAsiaTheme="minorEastAsia"/>
    </w:rPr>
  </w:style>
  <w:style w:type="paragraph" w:styleId="22">
    <w:name w:val="List Number 2"/>
    <w:basedOn w:val="af5"/>
    <w:rsid w:val="00CA1306"/>
    <w:pPr>
      <w:ind w:left="851"/>
    </w:pPr>
  </w:style>
  <w:style w:type="paragraph" w:styleId="af5">
    <w:name w:val="List Number"/>
    <w:basedOn w:val="ac"/>
    <w:rsid w:val="00CA1306"/>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TAL">
    <w:name w:val="TAL"/>
    <w:basedOn w:val="a"/>
    <w:link w:val="TALChar"/>
    <w:qFormat/>
    <w:rsid w:val="00CA130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A1306"/>
    <w:rPr>
      <w:rFonts w:ascii="Arial" w:hAnsi="Arial" w:cs="Times New Roman"/>
      <w:kern w:val="0"/>
      <w:sz w:val="18"/>
      <w:szCs w:val="20"/>
      <w:lang w:val="en-GB" w:eastAsia="en-US"/>
    </w:rPr>
  </w:style>
  <w:style w:type="paragraph" w:styleId="90">
    <w:name w:val="toc 9"/>
    <w:basedOn w:val="80"/>
    <w:uiPriority w:val="39"/>
    <w:rsid w:val="00CA1306"/>
    <w:pPr>
      <w:ind w:left="1418" w:hanging="1418"/>
    </w:pPr>
  </w:style>
  <w:style w:type="paragraph" w:customStyle="1" w:styleId="FP">
    <w:name w:val="FP"/>
    <w:basedOn w:val="a"/>
    <w:rsid w:val="00CA1306"/>
    <w:pPr>
      <w:widowControl/>
      <w:jc w:val="left"/>
    </w:pPr>
    <w:rPr>
      <w:rFonts w:ascii="Times New Roman" w:hAnsi="Times New Roman" w:cs="Times New Roman"/>
      <w:kern w:val="0"/>
      <w:sz w:val="20"/>
      <w:szCs w:val="20"/>
      <w:lang w:val="en-GB" w:eastAsia="en-US"/>
    </w:rPr>
  </w:style>
  <w:style w:type="paragraph" w:customStyle="1" w:styleId="NW">
    <w:name w:val="NW"/>
    <w:basedOn w:val="NO"/>
    <w:rsid w:val="00CA1306"/>
    <w:pPr>
      <w:overflowPunct/>
      <w:autoSpaceDE/>
      <w:autoSpaceDN/>
      <w:adjustRightInd/>
      <w:spacing w:after="0"/>
      <w:textAlignment w:val="auto"/>
    </w:pPr>
    <w:rPr>
      <w:lang w:eastAsia="en-US"/>
    </w:rPr>
  </w:style>
  <w:style w:type="paragraph" w:styleId="60">
    <w:name w:val="toc 6"/>
    <w:basedOn w:val="50"/>
    <w:next w:val="a"/>
    <w:uiPriority w:val="39"/>
    <w:rsid w:val="00CA1306"/>
    <w:pPr>
      <w:ind w:left="1985" w:hanging="1985"/>
    </w:pPr>
  </w:style>
  <w:style w:type="paragraph" w:styleId="70">
    <w:name w:val="toc 7"/>
    <w:basedOn w:val="60"/>
    <w:next w:val="a"/>
    <w:uiPriority w:val="39"/>
    <w:rsid w:val="00CA1306"/>
    <w:pPr>
      <w:ind w:left="2268" w:hanging="2268"/>
    </w:pPr>
  </w:style>
  <w:style w:type="paragraph" w:styleId="23">
    <w:name w:val="List Bullet 2"/>
    <w:basedOn w:val="af6"/>
    <w:link w:val="2Char0"/>
    <w:rsid w:val="00CA1306"/>
    <w:pPr>
      <w:ind w:left="851"/>
    </w:pPr>
  </w:style>
  <w:style w:type="paragraph" w:styleId="af6">
    <w:name w:val="List Bullet"/>
    <w:basedOn w:val="ac"/>
    <w:rsid w:val="00CA1306"/>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1">
    <w:name w:val="List Bullet 3"/>
    <w:basedOn w:val="23"/>
    <w:rsid w:val="00CA1306"/>
    <w:pPr>
      <w:ind w:left="1135"/>
    </w:pPr>
  </w:style>
  <w:style w:type="character" w:customStyle="1" w:styleId="EQChar">
    <w:name w:val="EQ Char"/>
    <w:link w:val="EQ"/>
    <w:rsid w:val="00CA1306"/>
    <w:rPr>
      <w:rFonts w:ascii="Arial" w:eastAsia="宋体" w:hAnsi="Arial" w:cs="Times New Roman"/>
      <w:noProof/>
      <w:kern w:val="0"/>
      <w:sz w:val="20"/>
      <w:szCs w:val="20"/>
      <w:lang w:val="en-GB"/>
    </w:rPr>
  </w:style>
  <w:style w:type="paragraph" w:customStyle="1" w:styleId="NF">
    <w:name w:val="NF"/>
    <w:basedOn w:val="NO"/>
    <w:rsid w:val="00CA1306"/>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CA13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qFormat/>
    <w:rsid w:val="00CA1306"/>
    <w:pPr>
      <w:jc w:val="right"/>
    </w:pPr>
  </w:style>
  <w:style w:type="paragraph" w:customStyle="1" w:styleId="ZA">
    <w:name w:val="ZA"/>
    <w:rsid w:val="00CA130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CA130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CA130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CA130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CA1306"/>
    <w:pPr>
      <w:framePr w:wrap="notBeside" w:y="16161"/>
    </w:pPr>
  </w:style>
  <w:style w:type="character" w:customStyle="1" w:styleId="ZGSM">
    <w:name w:val="ZGSM"/>
    <w:qFormat/>
    <w:rsid w:val="00CA1306"/>
  </w:style>
  <w:style w:type="paragraph" w:styleId="24">
    <w:name w:val="List 2"/>
    <w:basedOn w:val="ac"/>
    <w:rsid w:val="00CA1306"/>
    <w:pPr>
      <w:widowControl/>
      <w:spacing w:after="180"/>
      <w:ind w:left="851" w:firstLineChars="0" w:hanging="284"/>
      <w:contextualSpacing w:val="0"/>
      <w:jc w:val="left"/>
    </w:pPr>
    <w:rPr>
      <w:rFonts w:ascii="Times New Roman" w:hAnsi="Times New Roman" w:cs="Times New Roman"/>
      <w:kern w:val="0"/>
      <w:sz w:val="20"/>
      <w:szCs w:val="20"/>
      <w:lang w:val="en-GB" w:eastAsia="en-US"/>
    </w:rPr>
  </w:style>
  <w:style w:type="paragraph" w:customStyle="1" w:styleId="ZG">
    <w:name w:val="ZG"/>
    <w:rsid w:val="00CA130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CA1306"/>
    <w:pPr>
      <w:ind w:left="1135"/>
    </w:pPr>
  </w:style>
  <w:style w:type="paragraph" w:styleId="41">
    <w:name w:val="List 4"/>
    <w:basedOn w:val="32"/>
    <w:rsid w:val="00CA1306"/>
    <w:pPr>
      <w:ind w:left="1418"/>
    </w:pPr>
  </w:style>
  <w:style w:type="paragraph" w:styleId="51">
    <w:name w:val="List 5"/>
    <w:basedOn w:val="41"/>
    <w:rsid w:val="00CA1306"/>
    <w:pPr>
      <w:ind w:left="1702"/>
    </w:pPr>
  </w:style>
  <w:style w:type="paragraph" w:customStyle="1" w:styleId="EditorsNote">
    <w:name w:val="Editor's Note"/>
    <w:basedOn w:val="NO"/>
    <w:link w:val="EditorsNoteCarCar"/>
    <w:rsid w:val="00CA1306"/>
    <w:pPr>
      <w:overflowPunct/>
      <w:autoSpaceDE/>
      <w:autoSpaceDN/>
      <w:adjustRightInd/>
      <w:textAlignment w:val="auto"/>
    </w:pPr>
    <w:rPr>
      <w:color w:val="FF0000"/>
      <w:lang w:eastAsia="en-US"/>
    </w:rPr>
  </w:style>
  <w:style w:type="paragraph" w:styleId="42">
    <w:name w:val="List Bullet 4"/>
    <w:basedOn w:val="31"/>
    <w:rsid w:val="00CA1306"/>
    <w:pPr>
      <w:ind w:left="1418"/>
    </w:pPr>
  </w:style>
  <w:style w:type="paragraph" w:styleId="52">
    <w:name w:val="List Bullet 5"/>
    <w:basedOn w:val="42"/>
    <w:rsid w:val="00CA1306"/>
    <w:pPr>
      <w:ind w:left="1702"/>
    </w:pPr>
  </w:style>
  <w:style w:type="paragraph" w:customStyle="1" w:styleId="B20">
    <w:name w:val="B2"/>
    <w:basedOn w:val="24"/>
    <w:link w:val="B2Char"/>
    <w:qFormat/>
    <w:rsid w:val="00CA1306"/>
  </w:style>
  <w:style w:type="character" w:customStyle="1" w:styleId="B2Char">
    <w:name w:val="B2 Char"/>
    <w:link w:val="B20"/>
    <w:rsid w:val="00CA1306"/>
    <w:rPr>
      <w:rFonts w:ascii="Times New Roman" w:hAnsi="Times New Roman" w:cs="Times New Roman"/>
      <w:kern w:val="0"/>
      <w:sz w:val="20"/>
      <w:szCs w:val="20"/>
      <w:lang w:val="en-GB" w:eastAsia="en-US"/>
    </w:rPr>
  </w:style>
  <w:style w:type="paragraph" w:customStyle="1" w:styleId="B30">
    <w:name w:val="B3"/>
    <w:basedOn w:val="32"/>
    <w:link w:val="B3Char2"/>
    <w:rsid w:val="00CA1306"/>
  </w:style>
  <w:style w:type="character" w:customStyle="1" w:styleId="B3Char2">
    <w:name w:val="B3 Char2"/>
    <w:link w:val="B30"/>
    <w:rsid w:val="00CA1306"/>
    <w:rPr>
      <w:rFonts w:ascii="Times New Roman" w:hAnsi="Times New Roman" w:cs="Times New Roman"/>
      <w:kern w:val="0"/>
      <w:sz w:val="20"/>
      <w:szCs w:val="20"/>
      <w:lang w:val="en-GB" w:eastAsia="en-US"/>
    </w:rPr>
  </w:style>
  <w:style w:type="paragraph" w:customStyle="1" w:styleId="B4">
    <w:name w:val="B4"/>
    <w:basedOn w:val="41"/>
    <w:link w:val="B4Char"/>
    <w:rsid w:val="00CA1306"/>
  </w:style>
  <w:style w:type="paragraph" w:customStyle="1" w:styleId="B5">
    <w:name w:val="B5"/>
    <w:basedOn w:val="51"/>
    <w:link w:val="B5Char"/>
    <w:rsid w:val="00CA1306"/>
  </w:style>
  <w:style w:type="paragraph" w:customStyle="1" w:styleId="ZTD">
    <w:name w:val="ZTD"/>
    <w:basedOn w:val="ZB"/>
    <w:rsid w:val="00CA1306"/>
    <w:pPr>
      <w:framePr w:hRule="auto" w:wrap="notBeside" w:y="852"/>
    </w:pPr>
    <w:rPr>
      <w:i w:val="0"/>
      <w:sz w:val="40"/>
    </w:rPr>
  </w:style>
  <w:style w:type="paragraph" w:customStyle="1" w:styleId="CRCoverPage">
    <w:name w:val="CR Cover Page"/>
    <w:link w:val="CRCoverPageChar"/>
    <w:rsid w:val="00CA1306"/>
    <w:pPr>
      <w:spacing w:after="120"/>
    </w:pPr>
    <w:rPr>
      <w:rFonts w:ascii="Arial" w:hAnsi="Arial" w:cs="Times New Roman"/>
      <w:kern w:val="0"/>
      <w:sz w:val="20"/>
      <w:szCs w:val="20"/>
      <w:lang w:val="en-GB" w:eastAsia="en-US"/>
    </w:rPr>
  </w:style>
  <w:style w:type="paragraph" w:customStyle="1" w:styleId="tdoc-header">
    <w:name w:val="tdoc-header"/>
    <w:rsid w:val="00CA1306"/>
    <w:rPr>
      <w:rFonts w:ascii="Arial" w:hAnsi="Arial" w:cs="Times New Roman"/>
      <w:noProof/>
      <w:kern w:val="0"/>
      <w:sz w:val="24"/>
      <w:szCs w:val="20"/>
      <w:lang w:val="en-GB" w:eastAsia="en-US"/>
    </w:rPr>
  </w:style>
  <w:style w:type="character" w:styleId="af7">
    <w:name w:val="FollowedHyperlink"/>
    <w:rsid w:val="00CA1306"/>
    <w:rPr>
      <w:color w:val="800080"/>
      <w:u w:val="single"/>
    </w:rPr>
  </w:style>
  <w:style w:type="paragraph" w:styleId="af8">
    <w:name w:val="Document Map"/>
    <w:basedOn w:val="a"/>
    <w:link w:val="Char9"/>
    <w:rsid w:val="00CA1306"/>
    <w:pPr>
      <w:widowControl/>
      <w:shd w:val="clear" w:color="auto" w:fill="000080"/>
      <w:spacing w:after="180"/>
      <w:jc w:val="left"/>
    </w:pPr>
    <w:rPr>
      <w:rFonts w:ascii="Tahoma" w:hAnsi="Tahoma" w:cs="Times New Roman"/>
      <w:kern w:val="0"/>
      <w:sz w:val="20"/>
      <w:szCs w:val="20"/>
      <w:lang w:val="en-GB" w:eastAsia="en-US"/>
    </w:rPr>
  </w:style>
  <w:style w:type="character" w:customStyle="1" w:styleId="Char9">
    <w:name w:val="文档结构图 Char"/>
    <w:basedOn w:val="a0"/>
    <w:link w:val="af8"/>
    <w:rsid w:val="00CA1306"/>
    <w:rPr>
      <w:rFonts w:ascii="Tahoma" w:hAnsi="Tahoma" w:cs="Times New Roman"/>
      <w:kern w:val="0"/>
      <w:sz w:val="20"/>
      <w:szCs w:val="20"/>
      <w:shd w:val="clear" w:color="auto" w:fill="000080"/>
      <w:lang w:val="en-GB" w:eastAsia="en-US"/>
    </w:rPr>
  </w:style>
  <w:style w:type="paragraph" w:customStyle="1" w:styleId="TAJ">
    <w:name w:val="TAJ"/>
    <w:basedOn w:val="TH"/>
    <w:rsid w:val="00CA1306"/>
    <w:pPr>
      <w:overflowPunct/>
      <w:autoSpaceDE/>
      <w:autoSpaceDN/>
      <w:adjustRightInd/>
      <w:textAlignment w:val="auto"/>
    </w:pPr>
    <w:rPr>
      <w:rFonts w:eastAsiaTheme="minorEastAsia"/>
      <w:lang w:eastAsia="en-US"/>
    </w:rPr>
  </w:style>
  <w:style w:type="paragraph" w:customStyle="1" w:styleId="TableText0">
    <w:name w:val="TableText"/>
    <w:basedOn w:val="a"/>
    <w:rsid w:val="00CA1306"/>
    <w:pPr>
      <w:keepNext/>
      <w:keepLines/>
      <w:widowControl/>
      <w:overflowPunct w:val="0"/>
      <w:autoSpaceDE w:val="0"/>
      <w:autoSpaceDN w:val="0"/>
      <w:adjustRightInd w:val="0"/>
      <w:spacing w:after="180"/>
      <w:jc w:val="center"/>
      <w:textAlignment w:val="baseline"/>
    </w:pPr>
    <w:rPr>
      <w:rFonts w:ascii="Times New Roman" w:hAnsi="Times New Roman" w:cs="Times New Roman"/>
      <w:snapToGrid w:val="0"/>
      <w:sz w:val="20"/>
      <w:szCs w:val="20"/>
      <w:lang w:val="en-GB" w:eastAsia="en-US"/>
    </w:rPr>
  </w:style>
  <w:style w:type="character" w:customStyle="1" w:styleId="UnresolvedMention1">
    <w:name w:val="Unresolved Mention1"/>
    <w:uiPriority w:val="99"/>
    <w:semiHidden/>
    <w:unhideWhenUsed/>
    <w:rsid w:val="00CA1306"/>
    <w:rPr>
      <w:color w:val="808080"/>
      <w:shd w:val="clear" w:color="auto" w:fill="E6E6E6"/>
    </w:rPr>
  </w:style>
  <w:style w:type="paragraph" w:styleId="af9">
    <w:name w:val="Revision"/>
    <w:hidden/>
    <w:uiPriority w:val="99"/>
    <w:semiHidden/>
    <w:rsid w:val="00CA1306"/>
    <w:rPr>
      <w:rFonts w:ascii="Times New Roman" w:hAnsi="Times New Roman" w:cs="Times New Roman"/>
      <w:kern w:val="0"/>
      <w:sz w:val="20"/>
      <w:szCs w:val="20"/>
      <w:lang w:val="en-GB" w:eastAsia="en-US"/>
    </w:rPr>
  </w:style>
  <w:style w:type="paragraph" w:customStyle="1" w:styleId="Default">
    <w:name w:val="Default"/>
    <w:rsid w:val="00CA1306"/>
    <w:pPr>
      <w:autoSpaceDE w:val="0"/>
      <w:autoSpaceDN w:val="0"/>
      <w:adjustRightInd w:val="0"/>
    </w:pPr>
    <w:rPr>
      <w:rFonts w:ascii="Arial" w:hAnsi="Arial" w:cs="Arial"/>
      <w:color w:val="000000"/>
      <w:kern w:val="0"/>
      <w:sz w:val="24"/>
      <w:szCs w:val="24"/>
      <w:lang w:val="fi-FI" w:eastAsia="fi-FI"/>
    </w:rPr>
  </w:style>
  <w:style w:type="character" w:customStyle="1" w:styleId="CRCoverPageChar">
    <w:name w:val="CR Cover Page Char"/>
    <w:link w:val="CRCoverPage"/>
    <w:rsid w:val="00CA1306"/>
    <w:rPr>
      <w:rFonts w:ascii="Arial" w:hAnsi="Arial" w:cs="Times New Roman"/>
      <w:kern w:val="0"/>
      <w:sz w:val="20"/>
      <w:szCs w:val="20"/>
      <w:lang w:val="en-GB" w:eastAsia="en-US"/>
    </w:rPr>
  </w:style>
  <w:style w:type="character" w:customStyle="1" w:styleId="TALCar">
    <w:name w:val="TAL Car"/>
    <w:qFormat/>
    <w:rsid w:val="00CA1306"/>
    <w:rPr>
      <w:rFonts w:ascii="Arial" w:hAnsi="Arial"/>
      <w:sz w:val="18"/>
      <w:lang w:val="en-GB"/>
    </w:rPr>
  </w:style>
  <w:style w:type="character" w:customStyle="1" w:styleId="UnresolvedMention">
    <w:name w:val="Unresolved Mention"/>
    <w:uiPriority w:val="99"/>
    <w:unhideWhenUsed/>
    <w:rsid w:val="00CA1306"/>
    <w:rPr>
      <w:color w:val="808080"/>
      <w:shd w:val="clear" w:color="auto" w:fill="E6E6E6"/>
    </w:rPr>
  </w:style>
  <w:style w:type="character" w:customStyle="1" w:styleId="EXCar">
    <w:name w:val="EX Car"/>
    <w:rsid w:val="00CA1306"/>
    <w:rPr>
      <w:lang w:val="en-GB" w:eastAsia="en-US"/>
    </w:rPr>
  </w:style>
  <w:style w:type="character" w:customStyle="1" w:styleId="msoins0">
    <w:name w:val="msoins"/>
    <w:rsid w:val="00CA1306"/>
  </w:style>
  <w:style w:type="character" w:customStyle="1" w:styleId="B4Char">
    <w:name w:val="B4 Char"/>
    <w:link w:val="B4"/>
    <w:rsid w:val="00CA1306"/>
    <w:rPr>
      <w:rFonts w:ascii="Times New Roman" w:hAnsi="Times New Roman" w:cs="Times New Roman"/>
      <w:kern w:val="0"/>
      <w:sz w:val="20"/>
      <w:szCs w:val="20"/>
      <w:lang w:val="en-GB" w:eastAsia="en-US"/>
    </w:rPr>
  </w:style>
  <w:style w:type="character" w:styleId="afa">
    <w:name w:val="page number"/>
    <w:rsid w:val="00CA1306"/>
  </w:style>
  <w:style w:type="paragraph" w:customStyle="1" w:styleId="Reference">
    <w:name w:val="Reference"/>
    <w:basedOn w:val="a"/>
    <w:rsid w:val="00CA1306"/>
    <w:pPr>
      <w:keepLines/>
      <w:widowControl/>
      <w:numPr>
        <w:ilvl w:val="1"/>
        <w:numId w:val="3"/>
      </w:numPr>
      <w:spacing w:after="180"/>
      <w:jc w:val="left"/>
    </w:pPr>
    <w:rPr>
      <w:rFonts w:ascii="Times New Roman" w:eastAsia="MS Mincho" w:hAnsi="Times New Roman" w:cs="Times New Roman"/>
      <w:kern w:val="0"/>
      <w:sz w:val="20"/>
      <w:szCs w:val="20"/>
      <w:lang w:val="en-GB" w:eastAsia="en-US"/>
    </w:rPr>
  </w:style>
  <w:style w:type="paragraph" w:customStyle="1" w:styleId="ZchnZchn">
    <w:name w:val="Zchn Zchn"/>
    <w:semiHidden/>
    <w:rsid w:val="00CA1306"/>
    <w:pPr>
      <w:keepNext/>
      <w:numPr>
        <w:numId w:val="4"/>
      </w:numPr>
      <w:autoSpaceDE w:val="0"/>
      <w:autoSpaceDN w:val="0"/>
      <w:adjustRightInd w:val="0"/>
      <w:spacing w:before="60" w:after="60"/>
      <w:jc w:val="both"/>
    </w:pPr>
    <w:rPr>
      <w:rFonts w:ascii="Arial" w:eastAsia="宋体" w:hAnsi="Arial" w:cs="Arial"/>
      <w:color w:val="0000FF"/>
      <w:sz w:val="20"/>
      <w:szCs w:val="20"/>
    </w:rPr>
  </w:style>
  <w:style w:type="character" w:styleId="afb">
    <w:name w:val="Emphasis"/>
    <w:qFormat/>
    <w:rsid w:val="00CA1306"/>
    <w:rPr>
      <w:i/>
      <w:iCs/>
    </w:rPr>
  </w:style>
  <w:style w:type="character" w:styleId="afc">
    <w:name w:val="Intense Emphasis"/>
    <w:uiPriority w:val="21"/>
    <w:qFormat/>
    <w:rsid w:val="00CA1306"/>
    <w:rPr>
      <w:b/>
      <w:bCs/>
      <w:i/>
      <w:iCs/>
      <w:color w:val="4F81BD"/>
    </w:rPr>
  </w:style>
  <w:style w:type="paragraph" w:customStyle="1" w:styleId="References">
    <w:name w:val="References"/>
    <w:basedOn w:val="a"/>
    <w:next w:val="a"/>
    <w:qFormat/>
    <w:rsid w:val="00CA1306"/>
    <w:pPr>
      <w:widowControl/>
      <w:numPr>
        <w:numId w:val="5"/>
      </w:numPr>
      <w:autoSpaceDE w:val="0"/>
      <w:autoSpaceDN w:val="0"/>
      <w:snapToGrid w:val="0"/>
      <w:spacing w:after="60"/>
      <w:jc w:val="left"/>
    </w:pPr>
    <w:rPr>
      <w:rFonts w:ascii="Times New Roman" w:eastAsia="宋体" w:hAnsi="Times New Roman" w:cs="Times New Roman"/>
      <w:kern w:val="0"/>
      <w:sz w:val="20"/>
      <w:szCs w:val="16"/>
      <w:lang w:eastAsia="en-US"/>
    </w:rPr>
  </w:style>
  <w:style w:type="paragraph" w:customStyle="1" w:styleId="FL">
    <w:name w:val="FL"/>
    <w:basedOn w:val="a"/>
    <w:rsid w:val="00CA1306"/>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enumlev1">
    <w:name w:val="enumlev1"/>
    <w:basedOn w:val="a"/>
    <w:rsid w:val="00CA1306"/>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kern w:val="0"/>
      <w:sz w:val="24"/>
      <w:szCs w:val="20"/>
      <w:lang w:val="fr-FR" w:eastAsia="en-US"/>
    </w:rPr>
  </w:style>
  <w:style w:type="paragraph" w:styleId="afd">
    <w:name w:val="index heading"/>
    <w:basedOn w:val="a"/>
    <w:next w:val="a"/>
    <w:rsid w:val="00CA1306"/>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customStyle="1" w:styleId="INDENT1">
    <w:name w:val="INDENT1"/>
    <w:basedOn w:val="a"/>
    <w:rsid w:val="00CA1306"/>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ko-KR"/>
    </w:rPr>
  </w:style>
  <w:style w:type="paragraph" w:customStyle="1" w:styleId="INDENT2">
    <w:name w:val="INDENT2"/>
    <w:basedOn w:val="a"/>
    <w:rsid w:val="00CA1306"/>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ko-KR"/>
    </w:rPr>
  </w:style>
  <w:style w:type="paragraph" w:customStyle="1" w:styleId="INDENT3">
    <w:name w:val="INDENT3"/>
    <w:basedOn w:val="a"/>
    <w:rsid w:val="00CA1306"/>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ko-KR"/>
    </w:rPr>
  </w:style>
  <w:style w:type="paragraph" w:customStyle="1" w:styleId="FigureTitle">
    <w:name w:val="Figure_Title"/>
    <w:basedOn w:val="a"/>
    <w:next w:val="a"/>
    <w:rsid w:val="00CA130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ko-KR"/>
    </w:rPr>
  </w:style>
  <w:style w:type="paragraph" w:customStyle="1" w:styleId="RecCCITT">
    <w:name w:val="Rec_CCITT_#"/>
    <w:basedOn w:val="a"/>
    <w:rsid w:val="00CA1306"/>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ko-KR"/>
    </w:rPr>
  </w:style>
  <w:style w:type="paragraph" w:customStyle="1" w:styleId="enumlev2">
    <w:name w:val="enumlev2"/>
    <w:basedOn w:val="a"/>
    <w:rsid w:val="00CA1306"/>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lang w:eastAsia="ko-KR"/>
    </w:rPr>
  </w:style>
  <w:style w:type="paragraph" w:styleId="afe">
    <w:name w:val="Plain Text"/>
    <w:basedOn w:val="a"/>
    <w:link w:val="Chara"/>
    <w:rsid w:val="00CA1306"/>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x-none"/>
    </w:rPr>
  </w:style>
  <w:style w:type="character" w:customStyle="1" w:styleId="Chara">
    <w:name w:val="纯文本 Char"/>
    <w:basedOn w:val="a0"/>
    <w:link w:val="afe"/>
    <w:rsid w:val="00CA1306"/>
    <w:rPr>
      <w:rFonts w:ascii="Courier New" w:eastAsia="Times New Roman" w:hAnsi="Courier New" w:cs="Times New Roman"/>
      <w:kern w:val="0"/>
      <w:sz w:val="20"/>
      <w:szCs w:val="20"/>
      <w:lang w:val="nb-NO" w:eastAsia="x-none"/>
    </w:rPr>
  </w:style>
  <w:style w:type="paragraph" w:customStyle="1" w:styleId="BL">
    <w:name w:val="BL"/>
    <w:basedOn w:val="a"/>
    <w:rsid w:val="00CA1306"/>
    <w:pPr>
      <w:widowControl/>
      <w:tabs>
        <w:tab w:val="num" w:pos="630"/>
        <w:tab w:val="left" w:pos="851"/>
      </w:tabs>
      <w:overflowPunct w:val="0"/>
      <w:autoSpaceDE w:val="0"/>
      <w:autoSpaceDN w:val="0"/>
      <w:adjustRightInd w:val="0"/>
      <w:spacing w:after="180"/>
      <w:ind w:left="630" w:hanging="630"/>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rsid w:val="00CA1306"/>
    <w:pPr>
      <w:widowControl/>
      <w:overflowPunct w:val="0"/>
      <w:autoSpaceDE w:val="0"/>
      <w:autoSpaceDN w:val="0"/>
      <w:adjustRightInd w:val="0"/>
      <w:spacing w:after="180"/>
      <w:ind w:left="567" w:hanging="283"/>
      <w:jc w:val="left"/>
      <w:textAlignment w:val="baseline"/>
    </w:pPr>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CA1306"/>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GB"/>
    </w:rPr>
  </w:style>
  <w:style w:type="paragraph" w:customStyle="1" w:styleId="B6">
    <w:name w:val="B6"/>
    <w:basedOn w:val="B5"/>
    <w:link w:val="B6Char"/>
    <w:rsid w:val="00CA130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A130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
    <w:rsid w:val="00CA1306"/>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
    <w:rsid w:val="00CA1306"/>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table" w:customStyle="1" w:styleId="TableGrid1">
    <w:name w:val="Table Grid1"/>
    <w:basedOn w:val="a1"/>
    <w:next w:val="a7"/>
    <w:uiPriority w:val="39"/>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A1306"/>
    <w:rPr>
      <w:rFonts w:ascii="Arial" w:hAnsi="Arial" w:cs="Times New Roman"/>
      <w:kern w:val="0"/>
      <w:sz w:val="20"/>
      <w:szCs w:val="20"/>
      <w:lang w:val="en-GB" w:eastAsia="en-US"/>
    </w:rPr>
  </w:style>
  <w:style w:type="character" w:customStyle="1" w:styleId="PLChar">
    <w:name w:val="PL Char"/>
    <w:link w:val="PL"/>
    <w:rsid w:val="00CA1306"/>
    <w:rPr>
      <w:rFonts w:ascii="Courier New" w:hAnsi="Courier New" w:cs="Times New Roman"/>
      <w:noProof/>
      <w:kern w:val="0"/>
      <w:sz w:val="16"/>
      <w:szCs w:val="20"/>
      <w:lang w:val="en-GB" w:eastAsia="en-US"/>
    </w:rPr>
  </w:style>
  <w:style w:type="character" w:customStyle="1" w:styleId="TACCar">
    <w:name w:val="TAC Car"/>
    <w:rsid w:val="00CA1306"/>
    <w:rPr>
      <w:rFonts w:ascii="Arial" w:eastAsia="Times New Roman" w:hAnsi="Arial"/>
      <w:sz w:val="18"/>
      <w:lang w:val="en-GB" w:eastAsia="en-US" w:bidi="ar-SA"/>
    </w:rPr>
  </w:style>
  <w:style w:type="character" w:customStyle="1" w:styleId="TAL0">
    <w:name w:val="TAL (文字)"/>
    <w:rsid w:val="00CA1306"/>
    <w:rPr>
      <w:rFonts w:ascii="Arial" w:hAnsi="Arial"/>
      <w:sz w:val="18"/>
      <w:lang w:val="en-GB"/>
    </w:rPr>
  </w:style>
  <w:style w:type="paragraph" w:customStyle="1" w:styleId="Separation">
    <w:name w:val="Separation"/>
    <w:basedOn w:val="1"/>
    <w:next w:val="a"/>
    <w:rsid w:val="00CA1306"/>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eastAsia="zh-CN"/>
    </w:rPr>
  </w:style>
  <w:style w:type="character" w:customStyle="1" w:styleId="EditorsNoteCarCar">
    <w:name w:val="Editor's Note Car Car"/>
    <w:link w:val="EditorsNote"/>
    <w:rsid w:val="00CA1306"/>
    <w:rPr>
      <w:rFonts w:ascii="Times New Roman" w:hAnsi="Times New Roman" w:cs="Times New Roman"/>
      <w:color w:val="FF0000"/>
      <w:kern w:val="0"/>
      <w:sz w:val="20"/>
      <w:szCs w:val="20"/>
      <w:lang w:val="en-GB" w:eastAsia="en-US"/>
    </w:rPr>
  </w:style>
  <w:style w:type="character" w:customStyle="1" w:styleId="B5Char">
    <w:name w:val="B5 Char"/>
    <w:link w:val="B5"/>
    <w:rsid w:val="00CA1306"/>
    <w:rPr>
      <w:rFonts w:ascii="Times New Roman" w:hAnsi="Times New Roman" w:cs="Times New Roman"/>
      <w:kern w:val="0"/>
      <w:sz w:val="20"/>
      <w:szCs w:val="20"/>
      <w:lang w:val="en-GB" w:eastAsia="en-US"/>
    </w:rPr>
  </w:style>
  <w:style w:type="character" w:customStyle="1" w:styleId="HeadingChar">
    <w:name w:val="Heading Char"/>
    <w:rsid w:val="00CA1306"/>
    <w:rPr>
      <w:rFonts w:ascii="Arial" w:eastAsia="宋体" w:hAnsi="Arial"/>
      <w:b/>
      <w:sz w:val="22"/>
    </w:rPr>
  </w:style>
  <w:style w:type="character" w:customStyle="1" w:styleId="B6Char">
    <w:name w:val="B6 Char"/>
    <w:link w:val="B6"/>
    <w:rsid w:val="00CA1306"/>
    <w:rPr>
      <w:rFonts w:ascii="Times New Roman" w:eastAsia="Times New Roman" w:hAnsi="Times New Roman" w:cs="Times New Roman"/>
      <w:kern w:val="0"/>
      <w:sz w:val="20"/>
      <w:szCs w:val="20"/>
      <w:lang w:val="en-GB" w:eastAsia="x-none"/>
    </w:rPr>
  </w:style>
  <w:style w:type="paragraph" w:customStyle="1" w:styleId="Note">
    <w:name w:val="Note"/>
    <w:basedOn w:val="a"/>
    <w:rsid w:val="00CA1306"/>
    <w:pPr>
      <w:widowControl/>
      <w:overflowPunct w:val="0"/>
      <w:autoSpaceDE w:val="0"/>
      <w:autoSpaceDN w:val="0"/>
      <w:adjustRightInd w:val="0"/>
      <w:spacing w:after="180"/>
      <w:ind w:left="568" w:hanging="284"/>
      <w:jc w:val="left"/>
      <w:textAlignment w:val="baseline"/>
    </w:pPr>
    <w:rPr>
      <w:rFonts w:ascii="Times New Roman" w:eastAsia="MS Mincho" w:hAnsi="Times New Roman" w:cs="Times New Roman"/>
      <w:kern w:val="0"/>
      <w:sz w:val="20"/>
      <w:szCs w:val="20"/>
      <w:lang w:val="en-GB" w:eastAsia="ja-JP"/>
    </w:rPr>
  </w:style>
  <w:style w:type="paragraph" w:customStyle="1" w:styleId="tabletext1">
    <w:name w:val="table text"/>
    <w:basedOn w:val="a"/>
    <w:next w:val="a"/>
    <w:rsid w:val="00CA1306"/>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ja-JP"/>
    </w:rPr>
  </w:style>
  <w:style w:type="paragraph" w:styleId="53">
    <w:name w:val="List Number 5"/>
    <w:basedOn w:val="a"/>
    <w:rsid w:val="00CA1306"/>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ja-JP"/>
    </w:rPr>
  </w:style>
  <w:style w:type="paragraph" w:styleId="33">
    <w:name w:val="List Number 3"/>
    <w:basedOn w:val="a"/>
    <w:rsid w:val="00CA1306"/>
    <w:pPr>
      <w:widowControl/>
      <w:tabs>
        <w:tab w:val="num" w:pos="926"/>
      </w:tabs>
      <w:overflowPunct w:val="0"/>
      <w:autoSpaceDE w:val="0"/>
      <w:autoSpaceDN w:val="0"/>
      <w:adjustRightInd w:val="0"/>
      <w:spacing w:after="180"/>
      <w:ind w:left="926" w:hanging="283"/>
      <w:jc w:val="left"/>
      <w:textAlignment w:val="baseline"/>
    </w:pPr>
    <w:rPr>
      <w:rFonts w:ascii="Times New Roman" w:eastAsia="MS Mincho" w:hAnsi="Times New Roman" w:cs="Times New Roman"/>
      <w:kern w:val="0"/>
      <w:sz w:val="20"/>
      <w:szCs w:val="20"/>
      <w:lang w:val="en-GB" w:eastAsia="ja-JP"/>
    </w:rPr>
  </w:style>
  <w:style w:type="paragraph" w:styleId="43">
    <w:name w:val="List Number 4"/>
    <w:basedOn w:val="a"/>
    <w:rsid w:val="00CA1306"/>
    <w:pPr>
      <w:widowControl/>
      <w:tabs>
        <w:tab w:val="num" w:pos="1209"/>
      </w:tabs>
      <w:overflowPunct w:val="0"/>
      <w:autoSpaceDE w:val="0"/>
      <w:autoSpaceDN w:val="0"/>
      <w:adjustRightInd w:val="0"/>
      <w:spacing w:after="180"/>
      <w:ind w:left="1209" w:hanging="283"/>
      <w:jc w:val="left"/>
      <w:textAlignment w:val="baseline"/>
    </w:pPr>
    <w:rPr>
      <w:rFonts w:ascii="Times New Roman" w:eastAsia="MS Mincho" w:hAnsi="Times New Roman" w:cs="Times New Roman"/>
      <w:kern w:val="0"/>
      <w:sz w:val="20"/>
      <w:szCs w:val="20"/>
      <w:lang w:val="en-GB" w:eastAsia="ja-JP"/>
    </w:rPr>
  </w:style>
  <w:style w:type="table" w:customStyle="1" w:styleId="TableStyle1">
    <w:name w:val="Table Style1"/>
    <w:basedOn w:val="a1"/>
    <w:rsid w:val="00CA1306"/>
    <w:rPr>
      <w:rFonts w:ascii="Times New Roman" w:eastAsia="MS Mincho" w:hAnsi="Times New Roman" w:cs="Times New Roman"/>
      <w:kern w:val="0"/>
      <w:sz w:val="20"/>
      <w:szCs w:val="20"/>
      <w:lang w:eastAsia="en-US"/>
    </w:rPr>
    <w:tblPr/>
  </w:style>
  <w:style w:type="paragraph" w:customStyle="1" w:styleId="Bullet">
    <w:name w:val="Bullet"/>
    <w:basedOn w:val="a"/>
    <w:rsid w:val="00CA1306"/>
    <w:pPr>
      <w:widowControl/>
      <w:tabs>
        <w:tab w:val="num" w:pos="926"/>
      </w:tabs>
      <w:spacing w:after="180"/>
      <w:ind w:left="926" w:hanging="360"/>
      <w:jc w:val="left"/>
    </w:pPr>
    <w:rPr>
      <w:rFonts w:ascii="Times New Roman" w:eastAsia="MS Mincho" w:hAnsi="Times New Roman" w:cs="Times New Roman"/>
      <w:kern w:val="0"/>
      <w:sz w:val="20"/>
      <w:szCs w:val="20"/>
      <w:lang w:val="en-GB" w:eastAsia="ja-JP"/>
    </w:rPr>
  </w:style>
  <w:style w:type="paragraph" w:customStyle="1" w:styleId="TOC91">
    <w:name w:val="TOC 91"/>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HE">
    <w:name w:val="HE"/>
    <w:basedOn w:val="a"/>
    <w:rsid w:val="00CA1306"/>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ja-JP"/>
    </w:rPr>
  </w:style>
  <w:style w:type="paragraph" w:customStyle="1" w:styleId="HO">
    <w:name w:val="HO"/>
    <w:basedOn w:val="a"/>
    <w:rsid w:val="00CA1306"/>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ja-JP"/>
    </w:rPr>
  </w:style>
  <w:style w:type="paragraph" w:customStyle="1" w:styleId="WP">
    <w:name w:val="WP"/>
    <w:basedOn w:val="a"/>
    <w:rsid w:val="00CA1306"/>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ZK">
    <w:name w:val="ZK"/>
    <w:rsid w:val="00CA130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CA1306"/>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CA1306"/>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kern w:val="0"/>
      <w:sz w:val="20"/>
      <w:szCs w:val="20"/>
      <w:lang w:eastAsia="ja-JP"/>
    </w:rPr>
  </w:style>
  <w:style w:type="paragraph" w:customStyle="1" w:styleId="NumberedList">
    <w:name w:val="Numbered List"/>
    <w:basedOn w:val="Para1"/>
    <w:rsid w:val="00CA1306"/>
    <w:pPr>
      <w:tabs>
        <w:tab w:val="left" w:pos="360"/>
      </w:tabs>
      <w:ind w:left="360" w:hanging="360"/>
    </w:pPr>
  </w:style>
  <w:style w:type="paragraph" w:customStyle="1" w:styleId="Para1">
    <w:name w:val="Para1"/>
    <w:basedOn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ja-JP"/>
    </w:rPr>
  </w:style>
  <w:style w:type="paragraph" w:customStyle="1" w:styleId="Teststep">
    <w:name w:val="Test step"/>
    <w:basedOn w:val="a"/>
    <w:rsid w:val="00CA1306"/>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ja-JP"/>
    </w:rPr>
  </w:style>
  <w:style w:type="paragraph" w:customStyle="1" w:styleId="TableTitle">
    <w:name w:val="TableTitle"/>
    <w:basedOn w:val="a"/>
    <w:rsid w:val="00CA1306"/>
    <w:pPr>
      <w:keepNext/>
      <w:keepLines/>
      <w:widowControl/>
      <w:overflowPunct w:val="0"/>
      <w:autoSpaceDE w:val="0"/>
      <w:autoSpaceDN w:val="0"/>
      <w:adjustRightInd w:val="0"/>
      <w:spacing w:after="60"/>
      <w:ind w:left="210"/>
      <w:jc w:val="center"/>
      <w:textAlignment w:val="baseline"/>
    </w:pPr>
    <w:rPr>
      <w:rFonts w:ascii="CG Times (WN)" w:eastAsia="MS Mincho" w:hAnsi="CG Times (WN)" w:cs="Times New Roman"/>
      <w:b/>
      <w:kern w:val="0"/>
      <w:sz w:val="20"/>
      <w:szCs w:val="20"/>
      <w:lang w:val="en-GB" w:eastAsia="ja-JP"/>
    </w:rPr>
  </w:style>
  <w:style w:type="paragraph" w:customStyle="1" w:styleId="TableofFigures1">
    <w:name w:val="Table of Figures1"/>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table">
    <w:name w:val="table"/>
    <w:basedOn w:val="a"/>
    <w:next w:val="a"/>
    <w:rsid w:val="00CA130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ja-JP"/>
    </w:rPr>
  </w:style>
  <w:style w:type="paragraph" w:customStyle="1" w:styleId="Copyright">
    <w:name w:val="Copyright"/>
    <w:basedOn w:val="a"/>
    <w:rsid w:val="00CA1306"/>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CA130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CA1306"/>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Bullets">
    <w:name w:val="Bullets"/>
    <w:basedOn w:val="a"/>
    <w:rsid w:val="00CA1306"/>
    <w:pPr>
      <w:overflowPunct w:val="0"/>
      <w:autoSpaceDE w:val="0"/>
      <w:autoSpaceDN w:val="0"/>
      <w:adjustRightInd w:val="0"/>
      <w:spacing w:after="120"/>
      <w:ind w:left="283" w:hanging="283"/>
      <w:jc w:val="left"/>
      <w:textAlignment w:val="baseline"/>
    </w:pPr>
    <w:rPr>
      <w:rFonts w:ascii="CG Times (WN)" w:eastAsia="MS Mincho" w:hAnsi="CG Times (WN)" w:cs="Times New Roman"/>
      <w:kern w:val="0"/>
      <w:sz w:val="20"/>
      <w:szCs w:val="20"/>
      <w:lang w:val="en-GB" w:eastAsia="de-DE"/>
    </w:rPr>
  </w:style>
  <w:style w:type="paragraph" w:customStyle="1" w:styleId="tal1">
    <w:name w:val="tal"/>
    <w:basedOn w:val="a"/>
    <w:rsid w:val="00CA1306"/>
    <w:pPr>
      <w:widowControl/>
      <w:spacing w:before="100" w:beforeAutospacing="1" w:after="100" w:afterAutospacing="1"/>
      <w:jc w:val="left"/>
    </w:pPr>
    <w:rPr>
      <w:rFonts w:ascii="宋体" w:eastAsia="宋体" w:hAnsi="宋体" w:cs="宋体"/>
      <w:kern w:val="0"/>
      <w:sz w:val="24"/>
      <w:szCs w:val="24"/>
    </w:rPr>
  </w:style>
  <w:style w:type="table" w:customStyle="1" w:styleId="Tabellengitternetz1">
    <w:name w:val="Tabellengitternetz1"/>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7"/>
    <w:rsid w:val="00CA1306"/>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rsid w:val="00CA1306"/>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7"/>
    <w:rsid w:val="00CA130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rsid w:val="00CA1306"/>
    <w:rPr>
      <w:rFonts w:ascii="Times New Roman" w:eastAsia="Batang" w:hAnsi="Times New Roman" w:cs="Times New Roman"/>
      <w:kern w:val="0"/>
      <w:sz w:val="20"/>
      <w:szCs w:val="20"/>
      <w:lang w:val="en-GB" w:eastAsia="en-US"/>
    </w:rPr>
  </w:style>
  <w:style w:type="paragraph" w:customStyle="1" w:styleId="12">
    <w:name w:val="修订1"/>
    <w:hidden/>
    <w:semiHidden/>
    <w:rsid w:val="00CA1306"/>
    <w:rPr>
      <w:rFonts w:ascii="Times New Roman" w:eastAsia="Batang" w:hAnsi="Times New Roman" w:cs="Times New Roman"/>
      <w:kern w:val="0"/>
      <w:sz w:val="20"/>
      <w:szCs w:val="20"/>
      <w:lang w:val="en-GB" w:eastAsia="en-US"/>
    </w:rPr>
  </w:style>
  <w:style w:type="paragraph" w:styleId="aff0">
    <w:name w:val="endnote text"/>
    <w:basedOn w:val="a"/>
    <w:link w:val="Charb"/>
    <w:rsid w:val="00CA1306"/>
    <w:pPr>
      <w:widowControl/>
      <w:snapToGrid w:val="0"/>
      <w:spacing w:after="180"/>
      <w:jc w:val="left"/>
    </w:pPr>
    <w:rPr>
      <w:rFonts w:ascii="Times New Roman" w:eastAsia="Times New Roman" w:hAnsi="Times New Roman" w:cs="Times New Roman"/>
      <w:kern w:val="0"/>
      <w:sz w:val="20"/>
      <w:szCs w:val="20"/>
      <w:lang w:val="en-GB" w:eastAsia="x-none"/>
    </w:rPr>
  </w:style>
  <w:style w:type="character" w:customStyle="1" w:styleId="Charb">
    <w:name w:val="尾注文本 Char"/>
    <w:basedOn w:val="a0"/>
    <w:link w:val="aff0"/>
    <w:rsid w:val="00CA1306"/>
    <w:rPr>
      <w:rFonts w:ascii="Times New Roman" w:eastAsia="Times New Roman" w:hAnsi="Times New Roman" w:cs="Times New Roman"/>
      <w:kern w:val="0"/>
      <w:sz w:val="20"/>
      <w:szCs w:val="20"/>
      <w:lang w:val="en-GB" w:eastAsia="x-none"/>
    </w:rPr>
  </w:style>
  <w:style w:type="paragraph" w:customStyle="1" w:styleId="aff1">
    <w:name w:val="変更箇所"/>
    <w:hidden/>
    <w:semiHidden/>
    <w:rsid w:val="00CA1306"/>
    <w:rPr>
      <w:rFonts w:ascii="Times New Roman" w:eastAsia="MS Mincho" w:hAnsi="Times New Roman" w:cs="Times New Roman"/>
      <w:kern w:val="0"/>
      <w:sz w:val="20"/>
      <w:szCs w:val="20"/>
      <w:lang w:val="en-GB" w:eastAsia="en-US"/>
    </w:rPr>
  </w:style>
  <w:style w:type="paragraph" w:customStyle="1" w:styleId="NB2">
    <w:name w:val="NB2"/>
    <w:basedOn w:val="ZG"/>
    <w:rsid w:val="00CA1306"/>
    <w:pPr>
      <w:framePr w:wrap="notBeside"/>
    </w:pPr>
    <w:rPr>
      <w:rFonts w:eastAsia="Times New Roman"/>
      <w:lang w:val="en-US" w:eastAsia="ko-KR"/>
    </w:rPr>
  </w:style>
  <w:style w:type="paragraph" w:customStyle="1" w:styleId="tableentry">
    <w:name w:val="table entry"/>
    <w:basedOn w:val="a"/>
    <w:rsid w:val="00CA1306"/>
    <w:pPr>
      <w:keepNext/>
      <w:widowControl/>
      <w:spacing w:before="60" w:after="60"/>
      <w:jc w:val="left"/>
    </w:pPr>
    <w:rPr>
      <w:rFonts w:ascii="Bookman Old Style" w:eastAsia="宋体" w:hAnsi="Bookman Old Style" w:cs="Times New Roman"/>
      <w:kern w:val="0"/>
      <w:sz w:val="20"/>
      <w:szCs w:val="20"/>
      <w:lang w:eastAsia="ko-KR"/>
    </w:rPr>
  </w:style>
  <w:style w:type="paragraph" w:styleId="aff2">
    <w:name w:val="Note Heading"/>
    <w:basedOn w:val="a"/>
    <w:next w:val="a"/>
    <w:link w:val="Charc"/>
    <w:rsid w:val="00CA1306"/>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harc">
    <w:name w:val="注释标题 Char"/>
    <w:basedOn w:val="a0"/>
    <w:link w:val="aff2"/>
    <w:rsid w:val="00CA1306"/>
    <w:rPr>
      <w:rFonts w:ascii="Times New Roman" w:eastAsia="MS Mincho" w:hAnsi="Times New Roman" w:cs="Times New Roman"/>
      <w:kern w:val="0"/>
      <w:sz w:val="20"/>
      <w:szCs w:val="20"/>
      <w:lang w:val="en-GB" w:eastAsia="x-none"/>
    </w:rPr>
  </w:style>
  <w:style w:type="character" w:customStyle="1" w:styleId="EditorsNoteChar">
    <w:name w:val="Editor's Note Char"/>
    <w:rsid w:val="00CA1306"/>
    <w:rPr>
      <w:rFonts w:ascii="Times New Roman" w:hAnsi="Times New Roman"/>
      <w:color w:val="FF0000"/>
      <w:lang w:val="en-GB" w:eastAsia="en-US"/>
    </w:rPr>
  </w:style>
  <w:style w:type="character" w:customStyle="1" w:styleId="2Char0">
    <w:name w:val="列表项目符号 2 Char"/>
    <w:link w:val="23"/>
    <w:rsid w:val="00CA1306"/>
    <w:rPr>
      <w:rFonts w:ascii="Times New Roman" w:hAnsi="Times New Roman" w:cs="Times New Roman"/>
      <w:kern w:val="0"/>
      <w:sz w:val="20"/>
      <w:szCs w:val="20"/>
      <w:lang w:val="en-GB" w:eastAsia="en-US"/>
    </w:rPr>
  </w:style>
  <w:style w:type="numbering" w:customStyle="1" w:styleId="NoList1">
    <w:name w:val="No List1"/>
    <w:next w:val="a2"/>
    <w:uiPriority w:val="99"/>
    <w:semiHidden/>
    <w:unhideWhenUsed/>
    <w:rsid w:val="00CA1306"/>
  </w:style>
  <w:style w:type="numbering" w:customStyle="1" w:styleId="NoList2">
    <w:name w:val="No List2"/>
    <w:next w:val="a2"/>
    <w:uiPriority w:val="99"/>
    <w:semiHidden/>
    <w:unhideWhenUsed/>
    <w:rsid w:val="00CA1306"/>
  </w:style>
  <w:style w:type="table" w:customStyle="1" w:styleId="TableGrid4">
    <w:name w:val="Table Grid4"/>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CA1306"/>
  </w:style>
  <w:style w:type="table" w:customStyle="1" w:styleId="TableGrid5">
    <w:name w:val="Table Grid5"/>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CA1306"/>
  </w:style>
  <w:style w:type="table" w:customStyle="1" w:styleId="TableGrid6">
    <w:name w:val="Table Grid6"/>
    <w:basedOn w:val="a1"/>
    <w:next w:val="a7"/>
    <w:rsid w:val="00CA1306"/>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1306"/>
  </w:style>
  <w:style w:type="numbering" w:customStyle="1" w:styleId="NoList6">
    <w:name w:val="No List6"/>
    <w:next w:val="a2"/>
    <w:uiPriority w:val="99"/>
    <w:semiHidden/>
    <w:unhideWhenUsed/>
    <w:rsid w:val="00CA1306"/>
  </w:style>
  <w:style w:type="numbering" w:customStyle="1" w:styleId="NoList7">
    <w:name w:val="No List7"/>
    <w:next w:val="a2"/>
    <w:semiHidden/>
    <w:unhideWhenUsed/>
    <w:rsid w:val="00CA1306"/>
  </w:style>
  <w:style w:type="numbering" w:customStyle="1" w:styleId="NoList8">
    <w:name w:val="No List8"/>
    <w:next w:val="a2"/>
    <w:uiPriority w:val="99"/>
    <w:semiHidden/>
    <w:unhideWhenUsed/>
    <w:rsid w:val="00CA1306"/>
  </w:style>
  <w:style w:type="character" w:styleId="aff3">
    <w:name w:val="Placeholder Text"/>
    <w:uiPriority w:val="99"/>
    <w:semiHidden/>
    <w:rsid w:val="00CA1306"/>
    <w:rPr>
      <w:color w:val="808080"/>
    </w:rPr>
  </w:style>
  <w:style w:type="paragraph" w:customStyle="1" w:styleId="TOC92">
    <w:name w:val="TOC 92"/>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2">
    <w:name w:val="Table of Figures2"/>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TOC93">
    <w:name w:val="TOC 93"/>
    <w:basedOn w:val="80"/>
    <w:rsid w:val="00CA130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A1306"/>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
    <w:next w:val="a"/>
    <w:rsid w:val="00CA1306"/>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styleId="TOC">
    <w:name w:val="TOC Heading"/>
    <w:basedOn w:val="1"/>
    <w:next w:val="a"/>
    <w:uiPriority w:val="39"/>
    <w:unhideWhenUsed/>
    <w:qFormat/>
    <w:rsid w:val="00CA130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A1306"/>
  </w:style>
  <w:style w:type="table" w:customStyle="1" w:styleId="TableGrid7">
    <w:name w:val="Table Grid7"/>
    <w:basedOn w:val="a1"/>
    <w:next w:val="a7"/>
    <w:uiPriority w:val="39"/>
    <w:rsid w:val="00CA1306"/>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vRecTitle">
    <w:name w:val="Couv Rec Title"/>
    <w:basedOn w:val="a"/>
    <w:rsid w:val="003E76E4"/>
    <w:pPr>
      <w:keepNext/>
      <w:keepLines/>
      <w:widowControl/>
      <w:spacing w:before="240" w:after="180"/>
      <w:ind w:left="1418"/>
      <w:jc w:val="left"/>
    </w:pPr>
    <w:rPr>
      <w:rFonts w:ascii="Arial" w:hAnsi="Arial" w:cs="Times New Roman"/>
      <w:b/>
      <w:kern w:val="0"/>
      <w:sz w:val="36"/>
      <w:szCs w:val="20"/>
      <w:lang w:eastAsia="en-US"/>
    </w:rPr>
  </w:style>
  <w:style w:type="character" w:customStyle="1" w:styleId="Artref">
    <w:name w:val="Art_ref"/>
    <w:rsid w:val="003E76E4"/>
  </w:style>
  <w:style w:type="character" w:customStyle="1" w:styleId="Tablefreq">
    <w:name w:val="Table_freq"/>
    <w:rsid w:val="003E76E4"/>
    <w:rPr>
      <w:b/>
      <w:color w:val="auto"/>
      <w:sz w:val="20"/>
    </w:rPr>
  </w:style>
  <w:style w:type="paragraph" w:customStyle="1" w:styleId="TableTextS5">
    <w:name w:val="Table_TextS5"/>
    <w:basedOn w:val="a"/>
    <w:rsid w:val="003E76E4"/>
    <w:pPr>
      <w:widowControl/>
      <w:tabs>
        <w:tab w:val="left" w:pos="170"/>
        <w:tab w:val="left" w:pos="567"/>
        <w:tab w:val="left" w:pos="737"/>
        <w:tab w:val="left" w:pos="2977"/>
        <w:tab w:val="left" w:pos="3266"/>
      </w:tabs>
      <w:overflowPunct w:val="0"/>
      <w:autoSpaceDE w:val="0"/>
      <w:autoSpaceDN w:val="0"/>
      <w:adjustRightInd w:val="0"/>
      <w:spacing w:before="40" w:after="40"/>
      <w:jc w:val="left"/>
      <w:textAlignment w:val="baseline"/>
    </w:pPr>
    <w:rPr>
      <w:rFonts w:ascii="Times New Roman" w:eastAsia="Batang" w:hAnsi="Times New Roman" w:cs="Times New Roman"/>
      <w:kern w:val="0"/>
      <w:sz w:val="20"/>
      <w:szCs w:val="20"/>
      <w:lang w:val="en-GB" w:eastAsia="en-US"/>
    </w:rPr>
  </w:style>
  <w:style w:type="character" w:customStyle="1" w:styleId="search-word-mail">
    <w:name w:val="search-word-mail"/>
    <w:basedOn w:val="a0"/>
    <w:rsid w:val="00501873"/>
  </w:style>
  <w:style w:type="paragraph" w:customStyle="1" w:styleId="maintext">
    <w:name w:val="main text"/>
    <w:basedOn w:val="a"/>
    <w:link w:val="maintextChar"/>
    <w:qFormat/>
    <w:rsid w:val="0050187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501873"/>
    <w:rPr>
      <w:rFonts w:ascii="Times New Roman" w:eastAsia="Malgun Gothic" w:hAnsi="Times New Roman" w:cs="Batang"/>
      <w:kern w:val="0"/>
      <w:sz w:val="20"/>
      <w:szCs w:val="20"/>
      <w:lang w:val="en-GB" w:eastAsia="ko-KR"/>
    </w:rPr>
  </w:style>
  <w:style w:type="paragraph" w:customStyle="1" w:styleId="B1">
    <w:name w:val="B1+"/>
    <w:basedOn w:val="B10"/>
    <w:rsid w:val="00501873"/>
    <w:pPr>
      <w:numPr>
        <w:numId w:val="6"/>
      </w:numPr>
    </w:pPr>
    <w:rPr>
      <w:lang w:eastAsia="ko-KR"/>
    </w:rPr>
  </w:style>
  <w:style w:type="character" w:styleId="aff4">
    <w:name w:val="Subtle Reference"/>
    <w:uiPriority w:val="31"/>
    <w:qFormat/>
    <w:rsid w:val="00501873"/>
    <w:rPr>
      <w:smallCaps/>
      <w:color w:val="5A5A5A"/>
    </w:rPr>
  </w:style>
  <w:style w:type="paragraph" w:styleId="aff5">
    <w:name w:val="Body Text Indent"/>
    <w:basedOn w:val="a"/>
    <w:link w:val="Chard"/>
    <w:rsid w:val="00501873"/>
    <w:pPr>
      <w:widowControl/>
      <w:overflowPunct w:val="0"/>
      <w:autoSpaceDE w:val="0"/>
      <w:autoSpaceDN w:val="0"/>
      <w:adjustRightInd w:val="0"/>
      <w:spacing w:after="120"/>
      <w:ind w:left="360"/>
      <w:jc w:val="left"/>
      <w:textAlignment w:val="baseline"/>
    </w:pPr>
    <w:rPr>
      <w:rFonts w:ascii="Times New Roman" w:eastAsia="宋体" w:hAnsi="Times New Roman" w:cs="Times New Roman"/>
      <w:kern w:val="0"/>
      <w:sz w:val="20"/>
      <w:szCs w:val="20"/>
      <w:lang w:val="en-GB" w:eastAsia="ko-KR"/>
    </w:rPr>
  </w:style>
  <w:style w:type="character" w:customStyle="1" w:styleId="Chard">
    <w:name w:val="正文文本缩进 Char"/>
    <w:basedOn w:val="a0"/>
    <w:link w:val="aff5"/>
    <w:rsid w:val="00501873"/>
    <w:rPr>
      <w:rFonts w:ascii="Times New Roman" w:eastAsia="宋体" w:hAnsi="Times New Roman" w:cs="Times New Roman"/>
      <w:kern w:val="0"/>
      <w:sz w:val="20"/>
      <w:szCs w:val="20"/>
      <w:lang w:val="en-GB" w:eastAsia="ko-KR"/>
    </w:rPr>
  </w:style>
  <w:style w:type="paragraph" w:customStyle="1" w:styleId="B2">
    <w:name w:val="B2+"/>
    <w:basedOn w:val="B20"/>
    <w:rsid w:val="00501873"/>
    <w:pPr>
      <w:numPr>
        <w:numId w:val="7"/>
      </w:numPr>
      <w:tabs>
        <w:tab w:val="clear" w:pos="1191"/>
      </w:tabs>
      <w:overflowPunct w:val="0"/>
      <w:autoSpaceDE w:val="0"/>
      <w:autoSpaceDN w:val="0"/>
      <w:adjustRightInd w:val="0"/>
      <w:ind w:left="850" w:hanging="420"/>
      <w:textAlignment w:val="baseline"/>
    </w:pPr>
    <w:rPr>
      <w:rFonts w:eastAsia="Times New Roman"/>
      <w:lang w:eastAsia="ko-KR"/>
    </w:rPr>
  </w:style>
  <w:style w:type="paragraph" w:customStyle="1" w:styleId="B3">
    <w:name w:val="B3+"/>
    <w:basedOn w:val="B30"/>
    <w:rsid w:val="00501873"/>
    <w:pPr>
      <w:numPr>
        <w:numId w:val="8"/>
      </w:numPr>
      <w:tabs>
        <w:tab w:val="left" w:pos="1134"/>
      </w:tabs>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01873"/>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rsid w:val="00501873"/>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character" w:customStyle="1" w:styleId="Char5">
    <w:name w:val="题注 Char"/>
    <w:aliases w:val="cap Char1,cap Char Char,Caption Char1 Char Char,cap Char Char1 Char,Caption Char Char1 Char Char,cap Char2 Char,3GPP Caption Table Char"/>
    <w:link w:val="af"/>
    <w:locked/>
    <w:rsid w:val="00501873"/>
    <w:rPr>
      <w:rFonts w:ascii="Arial" w:eastAsia="宋体" w:hAnsi="Arial" w:cs="Times New Roman"/>
      <w:b/>
      <w:bCs/>
      <w:color w:val="D2232A"/>
      <w:kern w:val="0"/>
      <w:sz w:val="20"/>
      <w:szCs w:val="20"/>
      <w:lang w:val="en-GB" w:eastAsia="en-US"/>
    </w:rPr>
  </w:style>
  <w:style w:type="character" w:customStyle="1" w:styleId="fontstyle01">
    <w:name w:val="fontstyle01"/>
    <w:rsid w:val="00501873"/>
    <w:rPr>
      <w:rFonts w:ascii="Times-Roman" w:hAnsi="Times-Roman" w:hint="default"/>
      <w:b w:val="0"/>
      <w:bCs w:val="0"/>
      <w:i w:val="0"/>
      <w:iCs w:val="0"/>
      <w:color w:val="000000"/>
      <w:sz w:val="20"/>
      <w:szCs w:val="20"/>
    </w:rPr>
  </w:style>
  <w:style w:type="numbering" w:customStyle="1" w:styleId="NoList11">
    <w:name w:val="No List11"/>
    <w:next w:val="a2"/>
    <w:uiPriority w:val="99"/>
    <w:semiHidden/>
    <w:unhideWhenUsed/>
    <w:rsid w:val="00501873"/>
  </w:style>
  <w:style w:type="numbering" w:customStyle="1" w:styleId="NoList21">
    <w:name w:val="No List21"/>
    <w:next w:val="a2"/>
    <w:uiPriority w:val="99"/>
    <w:semiHidden/>
    <w:unhideWhenUsed/>
    <w:rsid w:val="00501873"/>
  </w:style>
  <w:style w:type="numbering" w:customStyle="1" w:styleId="NoList31">
    <w:name w:val="No List31"/>
    <w:next w:val="a2"/>
    <w:uiPriority w:val="99"/>
    <w:semiHidden/>
    <w:unhideWhenUsed/>
    <w:rsid w:val="00501873"/>
  </w:style>
  <w:style w:type="numbering" w:customStyle="1" w:styleId="NoList41">
    <w:name w:val="No List41"/>
    <w:next w:val="a2"/>
    <w:uiPriority w:val="99"/>
    <w:semiHidden/>
    <w:unhideWhenUsed/>
    <w:rsid w:val="00501873"/>
  </w:style>
  <w:style w:type="table" w:customStyle="1" w:styleId="TableGrid11">
    <w:name w:val="Table Grid11"/>
    <w:basedOn w:val="a1"/>
    <w:next w:val="a7"/>
    <w:uiPriority w:val="39"/>
    <w:rsid w:val="00501873"/>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1873"/>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63993425">
      <w:bodyDiv w:val="1"/>
      <w:marLeft w:val="0"/>
      <w:marRight w:val="0"/>
      <w:marTop w:val="0"/>
      <w:marBottom w:val="0"/>
      <w:divBdr>
        <w:top w:val="none" w:sz="0" w:space="0" w:color="auto"/>
        <w:left w:val="none" w:sz="0" w:space="0" w:color="auto"/>
        <w:bottom w:val="none" w:sz="0" w:space="0" w:color="auto"/>
        <w:right w:val="none" w:sz="0" w:space="0" w:color="auto"/>
      </w:divBdr>
      <w:divsChild>
        <w:div w:id="1932277997">
          <w:marLeft w:val="547"/>
          <w:marRight w:val="0"/>
          <w:marTop w:val="115"/>
          <w:marBottom w:val="0"/>
          <w:divBdr>
            <w:top w:val="none" w:sz="0" w:space="0" w:color="auto"/>
            <w:left w:val="none" w:sz="0" w:space="0" w:color="auto"/>
            <w:bottom w:val="none" w:sz="0" w:space="0" w:color="auto"/>
            <w:right w:val="none" w:sz="0" w:space="0" w:color="auto"/>
          </w:divBdr>
        </w:div>
      </w:divsChild>
    </w:div>
    <w:div w:id="68236798">
      <w:bodyDiv w:val="1"/>
      <w:marLeft w:val="0"/>
      <w:marRight w:val="0"/>
      <w:marTop w:val="0"/>
      <w:marBottom w:val="0"/>
      <w:divBdr>
        <w:top w:val="none" w:sz="0" w:space="0" w:color="auto"/>
        <w:left w:val="none" w:sz="0" w:space="0" w:color="auto"/>
        <w:bottom w:val="none" w:sz="0" w:space="0" w:color="auto"/>
        <w:right w:val="none" w:sz="0" w:space="0" w:color="auto"/>
      </w:divBdr>
      <w:divsChild>
        <w:div w:id="48306516">
          <w:marLeft w:val="1080"/>
          <w:marRight w:val="0"/>
          <w:marTop w:val="100"/>
          <w:marBottom w:val="0"/>
          <w:divBdr>
            <w:top w:val="none" w:sz="0" w:space="0" w:color="auto"/>
            <w:left w:val="none" w:sz="0" w:space="0" w:color="auto"/>
            <w:bottom w:val="none" w:sz="0" w:space="0" w:color="auto"/>
            <w:right w:val="none" w:sz="0" w:space="0" w:color="auto"/>
          </w:divBdr>
        </w:div>
        <w:div w:id="139158430">
          <w:marLeft w:val="360"/>
          <w:marRight w:val="0"/>
          <w:marTop w:val="200"/>
          <w:marBottom w:val="0"/>
          <w:divBdr>
            <w:top w:val="none" w:sz="0" w:space="0" w:color="auto"/>
            <w:left w:val="none" w:sz="0" w:space="0" w:color="auto"/>
            <w:bottom w:val="none" w:sz="0" w:space="0" w:color="auto"/>
            <w:right w:val="none" w:sz="0" w:space="0" w:color="auto"/>
          </w:divBdr>
        </w:div>
        <w:div w:id="407315388">
          <w:marLeft w:val="360"/>
          <w:marRight w:val="0"/>
          <w:marTop w:val="200"/>
          <w:marBottom w:val="0"/>
          <w:divBdr>
            <w:top w:val="none" w:sz="0" w:space="0" w:color="auto"/>
            <w:left w:val="none" w:sz="0" w:space="0" w:color="auto"/>
            <w:bottom w:val="none" w:sz="0" w:space="0" w:color="auto"/>
            <w:right w:val="none" w:sz="0" w:space="0" w:color="auto"/>
          </w:divBdr>
        </w:div>
        <w:div w:id="821700781">
          <w:marLeft w:val="1080"/>
          <w:marRight w:val="0"/>
          <w:marTop w:val="100"/>
          <w:marBottom w:val="0"/>
          <w:divBdr>
            <w:top w:val="none" w:sz="0" w:space="0" w:color="auto"/>
            <w:left w:val="none" w:sz="0" w:space="0" w:color="auto"/>
            <w:bottom w:val="none" w:sz="0" w:space="0" w:color="auto"/>
            <w:right w:val="none" w:sz="0" w:space="0" w:color="auto"/>
          </w:divBdr>
        </w:div>
        <w:div w:id="874268382">
          <w:marLeft w:val="360"/>
          <w:marRight w:val="0"/>
          <w:marTop w:val="200"/>
          <w:marBottom w:val="0"/>
          <w:divBdr>
            <w:top w:val="none" w:sz="0" w:space="0" w:color="auto"/>
            <w:left w:val="none" w:sz="0" w:space="0" w:color="auto"/>
            <w:bottom w:val="none" w:sz="0" w:space="0" w:color="auto"/>
            <w:right w:val="none" w:sz="0" w:space="0" w:color="auto"/>
          </w:divBdr>
        </w:div>
        <w:div w:id="977539380">
          <w:marLeft w:val="1080"/>
          <w:marRight w:val="0"/>
          <w:marTop w:val="100"/>
          <w:marBottom w:val="0"/>
          <w:divBdr>
            <w:top w:val="none" w:sz="0" w:space="0" w:color="auto"/>
            <w:left w:val="none" w:sz="0" w:space="0" w:color="auto"/>
            <w:bottom w:val="none" w:sz="0" w:space="0" w:color="auto"/>
            <w:right w:val="none" w:sz="0" w:space="0" w:color="auto"/>
          </w:divBdr>
        </w:div>
        <w:div w:id="1056590259">
          <w:marLeft w:val="1800"/>
          <w:marRight w:val="0"/>
          <w:marTop w:val="100"/>
          <w:marBottom w:val="0"/>
          <w:divBdr>
            <w:top w:val="none" w:sz="0" w:space="0" w:color="auto"/>
            <w:left w:val="none" w:sz="0" w:space="0" w:color="auto"/>
            <w:bottom w:val="none" w:sz="0" w:space="0" w:color="auto"/>
            <w:right w:val="none" w:sz="0" w:space="0" w:color="auto"/>
          </w:divBdr>
        </w:div>
        <w:div w:id="1770353594">
          <w:marLeft w:val="1080"/>
          <w:marRight w:val="0"/>
          <w:marTop w:val="100"/>
          <w:marBottom w:val="0"/>
          <w:divBdr>
            <w:top w:val="none" w:sz="0" w:space="0" w:color="auto"/>
            <w:left w:val="none" w:sz="0" w:space="0" w:color="auto"/>
            <w:bottom w:val="none" w:sz="0" w:space="0" w:color="auto"/>
            <w:right w:val="none" w:sz="0" w:space="0" w:color="auto"/>
          </w:divBdr>
        </w:div>
        <w:div w:id="1945527205">
          <w:marLeft w:val="360"/>
          <w:marRight w:val="0"/>
          <w:marTop w:val="200"/>
          <w:marBottom w:val="0"/>
          <w:divBdr>
            <w:top w:val="none" w:sz="0" w:space="0" w:color="auto"/>
            <w:left w:val="none" w:sz="0" w:space="0" w:color="auto"/>
            <w:bottom w:val="none" w:sz="0" w:space="0" w:color="auto"/>
            <w:right w:val="none" w:sz="0" w:space="0" w:color="auto"/>
          </w:divBdr>
        </w:div>
        <w:div w:id="2077169222">
          <w:marLeft w:val="360"/>
          <w:marRight w:val="0"/>
          <w:marTop w:val="200"/>
          <w:marBottom w:val="0"/>
          <w:divBdr>
            <w:top w:val="none" w:sz="0" w:space="0" w:color="auto"/>
            <w:left w:val="none" w:sz="0" w:space="0" w:color="auto"/>
            <w:bottom w:val="none" w:sz="0" w:space="0" w:color="auto"/>
            <w:right w:val="none" w:sz="0" w:space="0" w:color="auto"/>
          </w:divBdr>
        </w:div>
      </w:divsChild>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1821379799">
          <w:marLeft w:val="1166"/>
          <w:marRight w:val="0"/>
          <w:marTop w:val="60"/>
          <w:marBottom w:val="0"/>
          <w:divBdr>
            <w:top w:val="none" w:sz="0" w:space="0" w:color="auto"/>
            <w:left w:val="none" w:sz="0" w:space="0" w:color="auto"/>
            <w:bottom w:val="none" w:sz="0" w:space="0" w:color="auto"/>
            <w:right w:val="none" w:sz="0" w:space="0" w:color="auto"/>
          </w:divBdr>
        </w:div>
      </w:divsChild>
    </w:div>
    <w:div w:id="282347812">
      <w:bodyDiv w:val="1"/>
      <w:marLeft w:val="0"/>
      <w:marRight w:val="0"/>
      <w:marTop w:val="0"/>
      <w:marBottom w:val="0"/>
      <w:divBdr>
        <w:top w:val="none" w:sz="0" w:space="0" w:color="auto"/>
        <w:left w:val="none" w:sz="0" w:space="0" w:color="auto"/>
        <w:bottom w:val="none" w:sz="0" w:space="0" w:color="auto"/>
        <w:right w:val="none" w:sz="0" w:space="0" w:color="auto"/>
      </w:divBdr>
      <w:divsChild>
        <w:div w:id="245771491">
          <w:marLeft w:val="547"/>
          <w:marRight w:val="0"/>
          <w:marTop w:val="115"/>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05897666">
      <w:bodyDiv w:val="1"/>
      <w:marLeft w:val="0"/>
      <w:marRight w:val="0"/>
      <w:marTop w:val="0"/>
      <w:marBottom w:val="0"/>
      <w:divBdr>
        <w:top w:val="none" w:sz="0" w:space="0" w:color="auto"/>
        <w:left w:val="none" w:sz="0" w:space="0" w:color="auto"/>
        <w:bottom w:val="none" w:sz="0" w:space="0" w:color="auto"/>
        <w:right w:val="none" w:sz="0" w:space="0" w:color="auto"/>
      </w:divBdr>
      <w:divsChild>
        <w:div w:id="684020159">
          <w:marLeft w:val="1166"/>
          <w:marRight w:val="0"/>
          <w:marTop w:val="96"/>
          <w:marBottom w:val="0"/>
          <w:divBdr>
            <w:top w:val="none" w:sz="0" w:space="0" w:color="auto"/>
            <w:left w:val="none" w:sz="0" w:space="0" w:color="auto"/>
            <w:bottom w:val="none" w:sz="0" w:space="0" w:color="auto"/>
            <w:right w:val="none" w:sz="0" w:space="0" w:color="auto"/>
          </w:divBdr>
        </w:div>
        <w:div w:id="839807274">
          <w:marLeft w:val="1166"/>
          <w:marRight w:val="0"/>
          <w:marTop w:val="96"/>
          <w:marBottom w:val="0"/>
          <w:divBdr>
            <w:top w:val="none" w:sz="0" w:space="0" w:color="auto"/>
            <w:left w:val="none" w:sz="0" w:space="0" w:color="auto"/>
            <w:bottom w:val="none" w:sz="0" w:space="0" w:color="auto"/>
            <w:right w:val="none" w:sz="0" w:space="0" w:color="auto"/>
          </w:divBdr>
        </w:div>
        <w:div w:id="852380748">
          <w:marLeft w:val="1800"/>
          <w:marRight w:val="0"/>
          <w:marTop w:val="86"/>
          <w:marBottom w:val="0"/>
          <w:divBdr>
            <w:top w:val="none" w:sz="0" w:space="0" w:color="auto"/>
            <w:left w:val="none" w:sz="0" w:space="0" w:color="auto"/>
            <w:bottom w:val="none" w:sz="0" w:space="0" w:color="auto"/>
            <w:right w:val="none" w:sz="0" w:space="0" w:color="auto"/>
          </w:divBdr>
        </w:div>
        <w:div w:id="1671443293">
          <w:marLeft w:val="1800"/>
          <w:marRight w:val="0"/>
          <w:marTop w:val="86"/>
          <w:marBottom w:val="0"/>
          <w:divBdr>
            <w:top w:val="none" w:sz="0" w:space="0" w:color="auto"/>
            <w:left w:val="none" w:sz="0" w:space="0" w:color="auto"/>
            <w:bottom w:val="none" w:sz="0" w:space="0" w:color="auto"/>
            <w:right w:val="none" w:sz="0" w:space="0" w:color="auto"/>
          </w:divBdr>
        </w:div>
        <w:div w:id="1757630950">
          <w:marLeft w:val="547"/>
          <w:marRight w:val="0"/>
          <w:marTop w:val="115"/>
          <w:marBottom w:val="0"/>
          <w:divBdr>
            <w:top w:val="none" w:sz="0" w:space="0" w:color="auto"/>
            <w:left w:val="none" w:sz="0" w:space="0" w:color="auto"/>
            <w:bottom w:val="none" w:sz="0" w:space="0" w:color="auto"/>
            <w:right w:val="none" w:sz="0" w:space="0" w:color="auto"/>
          </w:divBdr>
        </w:div>
        <w:div w:id="1758793489">
          <w:marLeft w:val="547"/>
          <w:marRight w:val="0"/>
          <w:marTop w:val="115"/>
          <w:marBottom w:val="0"/>
          <w:divBdr>
            <w:top w:val="none" w:sz="0" w:space="0" w:color="auto"/>
            <w:left w:val="none" w:sz="0" w:space="0" w:color="auto"/>
            <w:bottom w:val="none" w:sz="0" w:space="0" w:color="auto"/>
            <w:right w:val="none" w:sz="0" w:space="0" w:color="auto"/>
          </w:divBdr>
        </w:div>
        <w:div w:id="1794058638">
          <w:marLeft w:val="1800"/>
          <w:marRight w:val="0"/>
          <w:marTop w:val="86"/>
          <w:marBottom w:val="0"/>
          <w:divBdr>
            <w:top w:val="none" w:sz="0" w:space="0" w:color="auto"/>
            <w:left w:val="none" w:sz="0" w:space="0" w:color="auto"/>
            <w:bottom w:val="none" w:sz="0" w:space="0" w:color="auto"/>
            <w:right w:val="none" w:sz="0" w:space="0" w:color="auto"/>
          </w:divBdr>
        </w:div>
        <w:div w:id="2101756179">
          <w:marLeft w:val="1800"/>
          <w:marRight w:val="0"/>
          <w:marTop w:val="86"/>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597491803">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2105035646">
          <w:marLeft w:val="547"/>
          <w:marRight w:val="0"/>
          <w:marTop w:val="60"/>
          <w:marBottom w:val="6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00532709">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27442144">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546338178">
          <w:marLeft w:val="547"/>
          <w:marRight w:val="0"/>
          <w:marTop w:val="77"/>
          <w:marBottom w:val="0"/>
          <w:divBdr>
            <w:top w:val="none" w:sz="0" w:space="0" w:color="auto"/>
            <w:left w:val="none" w:sz="0" w:space="0" w:color="auto"/>
            <w:bottom w:val="none" w:sz="0" w:space="0" w:color="auto"/>
            <w:right w:val="none" w:sz="0" w:space="0" w:color="auto"/>
          </w:divBdr>
        </w:div>
        <w:div w:id="684795311">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993533562">
      <w:bodyDiv w:val="1"/>
      <w:marLeft w:val="0"/>
      <w:marRight w:val="0"/>
      <w:marTop w:val="0"/>
      <w:marBottom w:val="0"/>
      <w:divBdr>
        <w:top w:val="none" w:sz="0" w:space="0" w:color="auto"/>
        <w:left w:val="none" w:sz="0" w:space="0" w:color="auto"/>
        <w:bottom w:val="none" w:sz="0" w:space="0" w:color="auto"/>
        <w:right w:val="none" w:sz="0" w:space="0" w:color="auto"/>
      </w:divBdr>
    </w:div>
    <w:div w:id="1002780054">
      <w:bodyDiv w:val="1"/>
      <w:marLeft w:val="0"/>
      <w:marRight w:val="0"/>
      <w:marTop w:val="0"/>
      <w:marBottom w:val="0"/>
      <w:divBdr>
        <w:top w:val="none" w:sz="0" w:space="0" w:color="auto"/>
        <w:left w:val="none" w:sz="0" w:space="0" w:color="auto"/>
        <w:bottom w:val="none" w:sz="0" w:space="0" w:color="auto"/>
        <w:right w:val="none" w:sz="0" w:space="0" w:color="auto"/>
      </w:divBdr>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062486237">
      <w:bodyDiv w:val="1"/>
      <w:marLeft w:val="0"/>
      <w:marRight w:val="0"/>
      <w:marTop w:val="0"/>
      <w:marBottom w:val="0"/>
      <w:divBdr>
        <w:top w:val="none" w:sz="0" w:space="0" w:color="auto"/>
        <w:left w:val="none" w:sz="0" w:space="0" w:color="auto"/>
        <w:bottom w:val="none" w:sz="0" w:space="0" w:color="auto"/>
        <w:right w:val="none" w:sz="0" w:space="0" w:color="auto"/>
      </w:divBdr>
      <w:divsChild>
        <w:div w:id="1513104335">
          <w:marLeft w:val="1166"/>
          <w:marRight w:val="0"/>
          <w:marTop w:val="96"/>
          <w:marBottom w:val="0"/>
          <w:divBdr>
            <w:top w:val="none" w:sz="0" w:space="0" w:color="auto"/>
            <w:left w:val="none" w:sz="0" w:space="0" w:color="auto"/>
            <w:bottom w:val="none" w:sz="0" w:space="0" w:color="auto"/>
            <w:right w:val="none" w:sz="0" w:space="0" w:color="auto"/>
          </w:divBdr>
        </w:div>
        <w:div w:id="1643579037">
          <w:marLeft w:val="1166"/>
          <w:marRight w:val="0"/>
          <w:marTop w:val="96"/>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25489525">
      <w:bodyDiv w:val="1"/>
      <w:marLeft w:val="0"/>
      <w:marRight w:val="0"/>
      <w:marTop w:val="0"/>
      <w:marBottom w:val="0"/>
      <w:divBdr>
        <w:top w:val="none" w:sz="0" w:space="0" w:color="auto"/>
        <w:left w:val="none" w:sz="0" w:space="0" w:color="auto"/>
        <w:bottom w:val="none" w:sz="0" w:space="0" w:color="auto"/>
        <w:right w:val="none" w:sz="0" w:space="0" w:color="auto"/>
      </w:divBdr>
      <w:divsChild>
        <w:div w:id="312031280">
          <w:marLeft w:val="547"/>
          <w:marRight w:val="0"/>
          <w:marTop w:val="115"/>
          <w:marBottom w:val="0"/>
          <w:divBdr>
            <w:top w:val="none" w:sz="0" w:space="0" w:color="auto"/>
            <w:left w:val="none" w:sz="0" w:space="0" w:color="auto"/>
            <w:bottom w:val="none" w:sz="0" w:space="0" w:color="auto"/>
            <w:right w:val="none" w:sz="0" w:space="0" w:color="auto"/>
          </w:divBdr>
        </w:div>
        <w:div w:id="523784936">
          <w:marLeft w:val="1166"/>
          <w:marRight w:val="0"/>
          <w:marTop w:val="96"/>
          <w:marBottom w:val="0"/>
          <w:divBdr>
            <w:top w:val="none" w:sz="0" w:space="0" w:color="auto"/>
            <w:left w:val="none" w:sz="0" w:space="0" w:color="auto"/>
            <w:bottom w:val="none" w:sz="0" w:space="0" w:color="auto"/>
            <w:right w:val="none" w:sz="0" w:space="0" w:color="auto"/>
          </w:divBdr>
        </w:div>
        <w:div w:id="684475689">
          <w:marLeft w:val="547"/>
          <w:marRight w:val="0"/>
          <w:marTop w:val="115"/>
          <w:marBottom w:val="0"/>
          <w:divBdr>
            <w:top w:val="none" w:sz="0" w:space="0" w:color="auto"/>
            <w:left w:val="none" w:sz="0" w:space="0" w:color="auto"/>
            <w:bottom w:val="none" w:sz="0" w:space="0" w:color="auto"/>
            <w:right w:val="none" w:sz="0" w:space="0" w:color="auto"/>
          </w:divBdr>
        </w:div>
        <w:div w:id="1950117274">
          <w:marLeft w:val="1166"/>
          <w:marRight w:val="0"/>
          <w:marTop w:val="96"/>
          <w:marBottom w:val="0"/>
          <w:divBdr>
            <w:top w:val="none" w:sz="0" w:space="0" w:color="auto"/>
            <w:left w:val="none" w:sz="0" w:space="0" w:color="auto"/>
            <w:bottom w:val="none" w:sz="0" w:space="0" w:color="auto"/>
            <w:right w:val="none" w:sz="0" w:space="0" w:color="auto"/>
          </w:divBdr>
        </w:div>
      </w:divsChild>
    </w:div>
    <w:div w:id="1237856240">
      <w:bodyDiv w:val="1"/>
      <w:marLeft w:val="0"/>
      <w:marRight w:val="0"/>
      <w:marTop w:val="0"/>
      <w:marBottom w:val="0"/>
      <w:divBdr>
        <w:top w:val="none" w:sz="0" w:space="0" w:color="auto"/>
        <w:left w:val="none" w:sz="0" w:space="0" w:color="auto"/>
        <w:bottom w:val="none" w:sz="0" w:space="0" w:color="auto"/>
        <w:right w:val="none" w:sz="0" w:space="0" w:color="auto"/>
      </w:divBdr>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19580203">
      <w:bodyDiv w:val="1"/>
      <w:marLeft w:val="0"/>
      <w:marRight w:val="0"/>
      <w:marTop w:val="0"/>
      <w:marBottom w:val="0"/>
      <w:divBdr>
        <w:top w:val="none" w:sz="0" w:space="0" w:color="auto"/>
        <w:left w:val="none" w:sz="0" w:space="0" w:color="auto"/>
        <w:bottom w:val="none" w:sz="0" w:space="0" w:color="auto"/>
        <w:right w:val="none" w:sz="0" w:space="0" w:color="auto"/>
      </w:divBdr>
      <w:divsChild>
        <w:div w:id="144782813">
          <w:marLeft w:val="547"/>
          <w:marRight w:val="0"/>
          <w:marTop w:val="115"/>
          <w:marBottom w:val="0"/>
          <w:divBdr>
            <w:top w:val="none" w:sz="0" w:space="0" w:color="auto"/>
            <w:left w:val="none" w:sz="0" w:space="0" w:color="auto"/>
            <w:bottom w:val="none" w:sz="0" w:space="0" w:color="auto"/>
            <w:right w:val="none" w:sz="0" w:space="0" w:color="auto"/>
          </w:divBdr>
        </w:div>
        <w:div w:id="852378033">
          <w:marLeft w:val="1166"/>
          <w:marRight w:val="0"/>
          <w:marTop w:val="96"/>
          <w:marBottom w:val="0"/>
          <w:divBdr>
            <w:top w:val="none" w:sz="0" w:space="0" w:color="auto"/>
            <w:left w:val="none" w:sz="0" w:space="0" w:color="auto"/>
            <w:bottom w:val="none" w:sz="0" w:space="0" w:color="auto"/>
            <w:right w:val="none" w:sz="0" w:space="0" w:color="auto"/>
          </w:divBdr>
        </w:div>
        <w:div w:id="1870797758">
          <w:marLeft w:val="1166"/>
          <w:marRight w:val="0"/>
          <w:marTop w:val="96"/>
          <w:marBottom w:val="0"/>
          <w:divBdr>
            <w:top w:val="none" w:sz="0" w:space="0" w:color="auto"/>
            <w:left w:val="none" w:sz="0" w:space="0" w:color="auto"/>
            <w:bottom w:val="none" w:sz="0" w:space="0" w:color="auto"/>
            <w:right w:val="none" w:sz="0" w:space="0" w:color="auto"/>
          </w:divBdr>
        </w:div>
        <w:div w:id="2042364882">
          <w:marLeft w:val="547"/>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74441470">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543862941">
      <w:bodyDiv w:val="1"/>
      <w:marLeft w:val="0"/>
      <w:marRight w:val="0"/>
      <w:marTop w:val="0"/>
      <w:marBottom w:val="0"/>
      <w:divBdr>
        <w:top w:val="none" w:sz="0" w:space="0" w:color="auto"/>
        <w:left w:val="none" w:sz="0" w:space="0" w:color="auto"/>
        <w:bottom w:val="none" w:sz="0" w:space="0" w:color="auto"/>
        <w:right w:val="none" w:sz="0" w:space="0" w:color="auto"/>
      </w:divBdr>
      <w:divsChild>
        <w:div w:id="108595931">
          <w:marLeft w:val="720"/>
          <w:marRight w:val="0"/>
          <w:marTop w:val="115"/>
          <w:marBottom w:val="0"/>
          <w:divBdr>
            <w:top w:val="none" w:sz="0" w:space="0" w:color="auto"/>
            <w:left w:val="none" w:sz="0" w:space="0" w:color="auto"/>
            <w:bottom w:val="none" w:sz="0" w:space="0" w:color="auto"/>
            <w:right w:val="none" w:sz="0" w:space="0" w:color="auto"/>
          </w:divBdr>
        </w:div>
        <w:div w:id="568078408">
          <w:marLeft w:val="720"/>
          <w:marRight w:val="0"/>
          <w:marTop w:val="115"/>
          <w:marBottom w:val="0"/>
          <w:divBdr>
            <w:top w:val="none" w:sz="0" w:space="0" w:color="auto"/>
            <w:left w:val="none" w:sz="0" w:space="0" w:color="auto"/>
            <w:bottom w:val="none" w:sz="0" w:space="0" w:color="auto"/>
            <w:right w:val="none" w:sz="0" w:space="0" w:color="auto"/>
          </w:divBdr>
        </w:div>
      </w:divsChild>
    </w:div>
    <w:div w:id="1632709219">
      <w:bodyDiv w:val="1"/>
      <w:marLeft w:val="0"/>
      <w:marRight w:val="0"/>
      <w:marTop w:val="0"/>
      <w:marBottom w:val="0"/>
      <w:divBdr>
        <w:top w:val="none" w:sz="0" w:space="0" w:color="auto"/>
        <w:left w:val="none" w:sz="0" w:space="0" w:color="auto"/>
        <w:bottom w:val="none" w:sz="0" w:space="0" w:color="auto"/>
        <w:right w:val="none" w:sz="0" w:space="0" w:color="auto"/>
      </w:divBdr>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542911233">
          <w:marLeft w:val="547"/>
          <w:marRight w:val="0"/>
          <w:marTop w:val="60"/>
          <w:marBottom w:val="60"/>
          <w:divBdr>
            <w:top w:val="none" w:sz="0" w:space="0" w:color="auto"/>
            <w:left w:val="none" w:sz="0" w:space="0" w:color="auto"/>
            <w:bottom w:val="none" w:sz="0" w:space="0" w:color="auto"/>
            <w:right w:val="none" w:sz="0" w:space="0" w:color="auto"/>
          </w:divBdr>
        </w:div>
        <w:div w:id="834418907">
          <w:marLeft w:val="547"/>
          <w:marRight w:val="0"/>
          <w:marTop w:val="60"/>
          <w:marBottom w:val="6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sChild>
    </w:div>
    <w:div w:id="1637878557">
      <w:bodyDiv w:val="1"/>
      <w:marLeft w:val="0"/>
      <w:marRight w:val="0"/>
      <w:marTop w:val="0"/>
      <w:marBottom w:val="0"/>
      <w:divBdr>
        <w:top w:val="none" w:sz="0" w:space="0" w:color="auto"/>
        <w:left w:val="none" w:sz="0" w:space="0" w:color="auto"/>
        <w:bottom w:val="none" w:sz="0" w:space="0" w:color="auto"/>
        <w:right w:val="none" w:sz="0" w:space="0" w:color="auto"/>
      </w:divBdr>
      <w:divsChild>
        <w:div w:id="45034160">
          <w:marLeft w:val="547"/>
          <w:marRight w:val="0"/>
          <w:marTop w:val="115"/>
          <w:marBottom w:val="0"/>
          <w:divBdr>
            <w:top w:val="none" w:sz="0" w:space="0" w:color="auto"/>
            <w:left w:val="none" w:sz="0" w:space="0" w:color="auto"/>
            <w:bottom w:val="none" w:sz="0" w:space="0" w:color="auto"/>
            <w:right w:val="none" w:sz="0" w:space="0" w:color="auto"/>
          </w:divBdr>
        </w:div>
        <w:div w:id="1786388171">
          <w:marLeft w:val="547"/>
          <w:marRight w:val="0"/>
          <w:marTop w:val="115"/>
          <w:marBottom w:val="0"/>
          <w:divBdr>
            <w:top w:val="none" w:sz="0" w:space="0" w:color="auto"/>
            <w:left w:val="none" w:sz="0" w:space="0" w:color="auto"/>
            <w:bottom w:val="none" w:sz="0" w:space="0" w:color="auto"/>
            <w:right w:val="none" w:sz="0" w:space="0" w:color="auto"/>
          </w:divBdr>
        </w:div>
      </w:divsChild>
    </w:div>
    <w:div w:id="1638415686">
      <w:bodyDiv w:val="1"/>
      <w:marLeft w:val="0"/>
      <w:marRight w:val="0"/>
      <w:marTop w:val="0"/>
      <w:marBottom w:val="0"/>
      <w:divBdr>
        <w:top w:val="none" w:sz="0" w:space="0" w:color="auto"/>
        <w:left w:val="none" w:sz="0" w:space="0" w:color="auto"/>
        <w:bottom w:val="none" w:sz="0" w:space="0" w:color="auto"/>
        <w:right w:val="none" w:sz="0" w:space="0" w:color="auto"/>
      </w:divBdr>
      <w:divsChild>
        <w:div w:id="38866823">
          <w:marLeft w:val="1138"/>
          <w:marRight w:val="0"/>
          <w:marTop w:val="100"/>
          <w:marBottom w:val="0"/>
          <w:divBdr>
            <w:top w:val="none" w:sz="0" w:space="0" w:color="auto"/>
            <w:left w:val="none" w:sz="0" w:space="0" w:color="auto"/>
            <w:bottom w:val="none" w:sz="0" w:space="0" w:color="auto"/>
            <w:right w:val="none" w:sz="0" w:space="0" w:color="auto"/>
          </w:divBdr>
        </w:div>
        <w:div w:id="113065088">
          <w:marLeft w:val="216"/>
          <w:marRight w:val="0"/>
          <w:marTop w:val="200"/>
          <w:marBottom w:val="0"/>
          <w:divBdr>
            <w:top w:val="none" w:sz="0" w:space="0" w:color="auto"/>
            <w:left w:val="none" w:sz="0" w:space="0" w:color="auto"/>
            <w:bottom w:val="none" w:sz="0" w:space="0" w:color="auto"/>
            <w:right w:val="none" w:sz="0" w:space="0" w:color="auto"/>
          </w:divBdr>
        </w:div>
        <w:div w:id="210267699">
          <w:marLeft w:val="216"/>
          <w:marRight w:val="0"/>
          <w:marTop w:val="200"/>
          <w:marBottom w:val="0"/>
          <w:divBdr>
            <w:top w:val="none" w:sz="0" w:space="0" w:color="auto"/>
            <w:left w:val="none" w:sz="0" w:space="0" w:color="auto"/>
            <w:bottom w:val="none" w:sz="0" w:space="0" w:color="auto"/>
            <w:right w:val="none" w:sz="0" w:space="0" w:color="auto"/>
          </w:divBdr>
        </w:div>
        <w:div w:id="422338234">
          <w:marLeft w:val="1138"/>
          <w:marRight w:val="0"/>
          <w:marTop w:val="100"/>
          <w:marBottom w:val="0"/>
          <w:divBdr>
            <w:top w:val="none" w:sz="0" w:space="0" w:color="auto"/>
            <w:left w:val="none" w:sz="0" w:space="0" w:color="auto"/>
            <w:bottom w:val="none" w:sz="0" w:space="0" w:color="auto"/>
            <w:right w:val="none" w:sz="0" w:space="0" w:color="auto"/>
          </w:divBdr>
        </w:div>
        <w:div w:id="468547954">
          <w:marLeft w:val="216"/>
          <w:marRight w:val="0"/>
          <w:marTop w:val="200"/>
          <w:marBottom w:val="0"/>
          <w:divBdr>
            <w:top w:val="none" w:sz="0" w:space="0" w:color="auto"/>
            <w:left w:val="none" w:sz="0" w:space="0" w:color="auto"/>
            <w:bottom w:val="none" w:sz="0" w:space="0" w:color="auto"/>
            <w:right w:val="none" w:sz="0" w:space="0" w:color="auto"/>
          </w:divBdr>
        </w:div>
        <w:div w:id="833910412">
          <w:marLeft w:val="562"/>
          <w:marRight w:val="0"/>
          <w:marTop w:val="100"/>
          <w:marBottom w:val="0"/>
          <w:divBdr>
            <w:top w:val="none" w:sz="0" w:space="0" w:color="auto"/>
            <w:left w:val="none" w:sz="0" w:space="0" w:color="auto"/>
            <w:bottom w:val="none" w:sz="0" w:space="0" w:color="auto"/>
            <w:right w:val="none" w:sz="0" w:space="0" w:color="auto"/>
          </w:divBdr>
        </w:div>
        <w:div w:id="849180542">
          <w:marLeft w:val="1138"/>
          <w:marRight w:val="0"/>
          <w:marTop w:val="100"/>
          <w:marBottom w:val="0"/>
          <w:divBdr>
            <w:top w:val="none" w:sz="0" w:space="0" w:color="auto"/>
            <w:left w:val="none" w:sz="0" w:space="0" w:color="auto"/>
            <w:bottom w:val="none" w:sz="0" w:space="0" w:color="auto"/>
            <w:right w:val="none" w:sz="0" w:space="0" w:color="auto"/>
          </w:divBdr>
        </w:div>
        <w:div w:id="1088579602">
          <w:marLeft w:val="562"/>
          <w:marRight w:val="0"/>
          <w:marTop w:val="100"/>
          <w:marBottom w:val="0"/>
          <w:divBdr>
            <w:top w:val="none" w:sz="0" w:space="0" w:color="auto"/>
            <w:left w:val="none" w:sz="0" w:space="0" w:color="auto"/>
            <w:bottom w:val="none" w:sz="0" w:space="0" w:color="auto"/>
            <w:right w:val="none" w:sz="0" w:space="0" w:color="auto"/>
          </w:divBdr>
        </w:div>
        <w:div w:id="1215584273">
          <w:marLeft w:val="562"/>
          <w:marRight w:val="0"/>
          <w:marTop w:val="100"/>
          <w:marBottom w:val="0"/>
          <w:divBdr>
            <w:top w:val="none" w:sz="0" w:space="0" w:color="auto"/>
            <w:left w:val="none" w:sz="0" w:space="0" w:color="auto"/>
            <w:bottom w:val="none" w:sz="0" w:space="0" w:color="auto"/>
            <w:right w:val="none" w:sz="0" w:space="0" w:color="auto"/>
          </w:divBdr>
        </w:div>
        <w:div w:id="1266965069">
          <w:marLeft w:val="562"/>
          <w:marRight w:val="0"/>
          <w:marTop w:val="100"/>
          <w:marBottom w:val="0"/>
          <w:divBdr>
            <w:top w:val="none" w:sz="0" w:space="0" w:color="auto"/>
            <w:left w:val="none" w:sz="0" w:space="0" w:color="auto"/>
            <w:bottom w:val="none" w:sz="0" w:space="0" w:color="auto"/>
            <w:right w:val="none" w:sz="0" w:space="0" w:color="auto"/>
          </w:divBdr>
        </w:div>
        <w:div w:id="1430197308">
          <w:marLeft w:val="1138"/>
          <w:marRight w:val="0"/>
          <w:marTop w:val="100"/>
          <w:marBottom w:val="0"/>
          <w:divBdr>
            <w:top w:val="none" w:sz="0" w:space="0" w:color="auto"/>
            <w:left w:val="none" w:sz="0" w:space="0" w:color="auto"/>
            <w:bottom w:val="none" w:sz="0" w:space="0" w:color="auto"/>
            <w:right w:val="none" w:sz="0" w:space="0" w:color="auto"/>
          </w:divBdr>
        </w:div>
        <w:div w:id="1442800548">
          <w:marLeft w:val="562"/>
          <w:marRight w:val="0"/>
          <w:marTop w:val="100"/>
          <w:marBottom w:val="0"/>
          <w:divBdr>
            <w:top w:val="none" w:sz="0" w:space="0" w:color="auto"/>
            <w:left w:val="none" w:sz="0" w:space="0" w:color="auto"/>
            <w:bottom w:val="none" w:sz="0" w:space="0" w:color="auto"/>
            <w:right w:val="none" w:sz="0" w:space="0" w:color="auto"/>
          </w:divBdr>
        </w:div>
        <w:div w:id="1673751692">
          <w:marLeft w:val="562"/>
          <w:marRight w:val="0"/>
          <w:marTop w:val="100"/>
          <w:marBottom w:val="0"/>
          <w:divBdr>
            <w:top w:val="none" w:sz="0" w:space="0" w:color="auto"/>
            <w:left w:val="none" w:sz="0" w:space="0" w:color="auto"/>
            <w:bottom w:val="none" w:sz="0" w:space="0" w:color="auto"/>
            <w:right w:val="none" w:sz="0" w:space="0" w:color="auto"/>
          </w:divBdr>
        </w:div>
        <w:div w:id="1779106680">
          <w:marLeft w:val="562"/>
          <w:marRight w:val="0"/>
          <w:marTop w:val="100"/>
          <w:marBottom w:val="0"/>
          <w:divBdr>
            <w:top w:val="none" w:sz="0" w:space="0" w:color="auto"/>
            <w:left w:val="none" w:sz="0" w:space="0" w:color="auto"/>
            <w:bottom w:val="none" w:sz="0" w:space="0" w:color="auto"/>
            <w:right w:val="none" w:sz="0" w:space="0" w:color="auto"/>
          </w:divBdr>
        </w:div>
        <w:div w:id="1844734520">
          <w:marLeft w:val="1138"/>
          <w:marRight w:val="0"/>
          <w:marTop w:val="100"/>
          <w:marBottom w:val="0"/>
          <w:divBdr>
            <w:top w:val="none" w:sz="0" w:space="0" w:color="auto"/>
            <w:left w:val="none" w:sz="0" w:space="0" w:color="auto"/>
            <w:bottom w:val="none" w:sz="0" w:space="0" w:color="auto"/>
            <w:right w:val="none" w:sz="0" w:space="0" w:color="auto"/>
          </w:divBdr>
        </w:div>
        <w:div w:id="2135243878">
          <w:marLeft w:val="562"/>
          <w:marRight w:val="0"/>
          <w:marTop w:val="100"/>
          <w:marBottom w:val="0"/>
          <w:divBdr>
            <w:top w:val="none" w:sz="0" w:space="0" w:color="auto"/>
            <w:left w:val="none" w:sz="0" w:space="0" w:color="auto"/>
            <w:bottom w:val="none" w:sz="0" w:space="0" w:color="auto"/>
            <w:right w:val="none" w:sz="0" w:space="0" w:color="auto"/>
          </w:divBdr>
        </w:div>
        <w:div w:id="2147162168">
          <w:marLeft w:val="562"/>
          <w:marRight w:val="0"/>
          <w:marTop w:val="100"/>
          <w:marBottom w:val="0"/>
          <w:divBdr>
            <w:top w:val="none" w:sz="0" w:space="0" w:color="auto"/>
            <w:left w:val="none" w:sz="0" w:space="0" w:color="auto"/>
            <w:bottom w:val="none" w:sz="0" w:space="0" w:color="auto"/>
            <w:right w:val="none" w:sz="0" w:space="0" w:color="auto"/>
          </w:divBdr>
        </w:div>
      </w:divsChild>
    </w:div>
    <w:div w:id="1679769497">
      <w:bodyDiv w:val="1"/>
      <w:marLeft w:val="0"/>
      <w:marRight w:val="0"/>
      <w:marTop w:val="0"/>
      <w:marBottom w:val="0"/>
      <w:divBdr>
        <w:top w:val="none" w:sz="0" w:space="0" w:color="auto"/>
        <w:left w:val="none" w:sz="0" w:space="0" w:color="auto"/>
        <w:bottom w:val="none" w:sz="0" w:space="0" w:color="auto"/>
        <w:right w:val="none" w:sz="0" w:space="0" w:color="auto"/>
      </w:divBdr>
      <w:divsChild>
        <w:div w:id="47463403">
          <w:marLeft w:val="1800"/>
          <w:marRight w:val="0"/>
          <w:marTop w:val="86"/>
          <w:marBottom w:val="0"/>
          <w:divBdr>
            <w:top w:val="none" w:sz="0" w:space="0" w:color="auto"/>
            <w:left w:val="none" w:sz="0" w:space="0" w:color="auto"/>
            <w:bottom w:val="none" w:sz="0" w:space="0" w:color="auto"/>
            <w:right w:val="none" w:sz="0" w:space="0" w:color="auto"/>
          </w:divBdr>
        </w:div>
        <w:div w:id="860123733">
          <w:marLeft w:val="1800"/>
          <w:marRight w:val="0"/>
          <w:marTop w:val="86"/>
          <w:marBottom w:val="0"/>
          <w:divBdr>
            <w:top w:val="none" w:sz="0" w:space="0" w:color="auto"/>
            <w:left w:val="none" w:sz="0" w:space="0" w:color="auto"/>
            <w:bottom w:val="none" w:sz="0" w:space="0" w:color="auto"/>
            <w:right w:val="none" w:sz="0" w:space="0" w:color="auto"/>
          </w:divBdr>
        </w:div>
        <w:div w:id="1345863081">
          <w:marLeft w:val="1166"/>
          <w:marRight w:val="0"/>
          <w:marTop w:val="96"/>
          <w:marBottom w:val="0"/>
          <w:divBdr>
            <w:top w:val="none" w:sz="0" w:space="0" w:color="auto"/>
            <w:left w:val="none" w:sz="0" w:space="0" w:color="auto"/>
            <w:bottom w:val="none" w:sz="0" w:space="0" w:color="auto"/>
            <w:right w:val="none" w:sz="0" w:space="0" w:color="auto"/>
          </w:divBdr>
        </w:div>
        <w:div w:id="1695841540">
          <w:marLeft w:val="1166"/>
          <w:marRight w:val="0"/>
          <w:marTop w:val="96"/>
          <w:marBottom w:val="0"/>
          <w:divBdr>
            <w:top w:val="none" w:sz="0" w:space="0" w:color="auto"/>
            <w:left w:val="none" w:sz="0" w:space="0" w:color="auto"/>
            <w:bottom w:val="none" w:sz="0" w:space="0" w:color="auto"/>
            <w:right w:val="none" w:sz="0" w:space="0" w:color="auto"/>
          </w:divBdr>
        </w:div>
        <w:div w:id="1708022943">
          <w:marLeft w:val="1800"/>
          <w:marRight w:val="0"/>
          <w:marTop w:val="86"/>
          <w:marBottom w:val="0"/>
          <w:divBdr>
            <w:top w:val="none" w:sz="0" w:space="0" w:color="auto"/>
            <w:left w:val="none" w:sz="0" w:space="0" w:color="auto"/>
            <w:bottom w:val="none" w:sz="0" w:space="0" w:color="auto"/>
            <w:right w:val="none" w:sz="0" w:space="0" w:color="auto"/>
          </w:divBdr>
        </w:div>
        <w:div w:id="2082486194">
          <w:marLeft w:val="1800"/>
          <w:marRight w:val="0"/>
          <w:marTop w:val="86"/>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73348679">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6716599">
      <w:bodyDiv w:val="1"/>
      <w:marLeft w:val="0"/>
      <w:marRight w:val="0"/>
      <w:marTop w:val="0"/>
      <w:marBottom w:val="0"/>
      <w:divBdr>
        <w:top w:val="none" w:sz="0" w:space="0" w:color="auto"/>
        <w:left w:val="none" w:sz="0" w:space="0" w:color="auto"/>
        <w:bottom w:val="none" w:sz="0" w:space="0" w:color="auto"/>
        <w:right w:val="none" w:sz="0" w:space="0" w:color="auto"/>
      </w:divBdr>
      <w:divsChild>
        <w:div w:id="116606457">
          <w:marLeft w:val="1080"/>
          <w:marRight w:val="0"/>
          <w:marTop w:val="100"/>
          <w:marBottom w:val="0"/>
          <w:divBdr>
            <w:top w:val="none" w:sz="0" w:space="0" w:color="auto"/>
            <w:left w:val="none" w:sz="0" w:space="0" w:color="auto"/>
            <w:bottom w:val="none" w:sz="0" w:space="0" w:color="auto"/>
            <w:right w:val="none" w:sz="0" w:space="0" w:color="auto"/>
          </w:divBdr>
        </w:div>
        <w:div w:id="171339338">
          <w:marLeft w:val="1080"/>
          <w:marRight w:val="0"/>
          <w:marTop w:val="100"/>
          <w:marBottom w:val="0"/>
          <w:divBdr>
            <w:top w:val="none" w:sz="0" w:space="0" w:color="auto"/>
            <w:left w:val="none" w:sz="0" w:space="0" w:color="auto"/>
            <w:bottom w:val="none" w:sz="0" w:space="0" w:color="auto"/>
            <w:right w:val="none" w:sz="0" w:space="0" w:color="auto"/>
          </w:divBdr>
        </w:div>
        <w:div w:id="546339101">
          <w:marLeft w:val="1800"/>
          <w:marRight w:val="0"/>
          <w:marTop w:val="100"/>
          <w:marBottom w:val="0"/>
          <w:divBdr>
            <w:top w:val="none" w:sz="0" w:space="0" w:color="auto"/>
            <w:left w:val="none" w:sz="0" w:space="0" w:color="auto"/>
            <w:bottom w:val="none" w:sz="0" w:space="0" w:color="auto"/>
            <w:right w:val="none" w:sz="0" w:space="0" w:color="auto"/>
          </w:divBdr>
        </w:div>
        <w:div w:id="618531827">
          <w:marLeft w:val="360"/>
          <w:marRight w:val="0"/>
          <w:marTop w:val="200"/>
          <w:marBottom w:val="0"/>
          <w:divBdr>
            <w:top w:val="none" w:sz="0" w:space="0" w:color="auto"/>
            <w:left w:val="none" w:sz="0" w:space="0" w:color="auto"/>
            <w:bottom w:val="none" w:sz="0" w:space="0" w:color="auto"/>
            <w:right w:val="none" w:sz="0" w:space="0" w:color="auto"/>
          </w:divBdr>
        </w:div>
        <w:div w:id="798573990">
          <w:marLeft w:val="1080"/>
          <w:marRight w:val="0"/>
          <w:marTop w:val="100"/>
          <w:marBottom w:val="0"/>
          <w:divBdr>
            <w:top w:val="none" w:sz="0" w:space="0" w:color="auto"/>
            <w:left w:val="none" w:sz="0" w:space="0" w:color="auto"/>
            <w:bottom w:val="none" w:sz="0" w:space="0" w:color="auto"/>
            <w:right w:val="none" w:sz="0" w:space="0" w:color="auto"/>
          </w:divBdr>
        </w:div>
        <w:div w:id="1233539502">
          <w:marLeft w:val="1080"/>
          <w:marRight w:val="0"/>
          <w:marTop w:val="100"/>
          <w:marBottom w:val="0"/>
          <w:divBdr>
            <w:top w:val="none" w:sz="0" w:space="0" w:color="auto"/>
            <w:left w:val="none" w:sz="0" w:space="0" w:color="auto"/>
            <w:bottom w:val="none" w:sz="0" w:space="0" w:color="auto"/>
            <w:right w:val="none" w:sz="0" w:space="0" w:color="auto"/>
          </w:divBdr>
        </w:div>
        <w:div w:id="1308901018">
          <w:marLeft w:val="360"/>
          <w:marRight w:val="0"/>
          <w:marTop w:val="200"/>
          <w:marBottom w:val="0"/>
          <w:divBdr>
            <w:top w:val="none" w:sz="0" w:space="0" w:color="auto"/>
            <w:left w:val="none" w:sz="0" w:space="0" w:color="auto"/>
            <w:bottom w:val="none" w:sz="0" w:space="0" w:color="auto"/>
            <w:right w:val="none" w:sz="0" w:space="0" w:color="auto"/>
          </w:divBdr>
        </w:div>
        <w:div w:id="1639803051">
          <w:marLeft w:val="1080"/>
          <w:marRight w:val="0"/>
          <w:marTop w:val="100"/>
          <w:marBottom w:val="0"/>
          <w:divBdr>
            <w:top w:val="none" w:sz="0" w:space="0" w:color="auto"/>
            <w:left w:val="none" w:sz="0" w:space="0" w:color="auto"/>
            <w:bottom w:val="none" w:sz="0" w:space="0" w:color="auto"/>
            <w:right w:val="none" w:sz="0" w:space="0" w:color="auto"/>
          </w:divBdr>
        </w:div>
        <w:div w:id="1659577149">
          <w:marLeft w:val="1080"/>
          <w:marRight w:val="0"/>
          <w:marTop w:val="100"/>
          <w:marBottom w:val="0"/>
          <w:divBdr>
            <w:top w:val="none" w:sz="0" w:space="0" w:color="auto"/>
            <w:left w:val="none" w:sz="0" w:space="0" w:color="auto"/>
            <w:bottom w:val="none" w:sz="0" w:space="0" w:color="auto"/>
            <w:right w:val="none" w:sz="0" w:space="0" w:color="auto"/>
          </w:divBdr>
        </w:div>
      </w:divsChild>
    </w:div>
    <w:div w:id="1905870008">
      <w:bodyDiv w:val="1"/>
      <w:marLeft w:val="0"/>
      <w:marRight w:val="0"/>
      <w:marTop w:val="0"/>
      <w:marBottom w:val="0"/>
      <w:divBdr>
        <w:top w:val="none" w:sz="0" w:space="0" w:color="auto"/>
        <w:left w:val="none" w:sz="0" w:space="0" w:color="auto"/>
        <w:bottom w:val="none" w:sz="0" w:space="0" w:color="auto"/>
        <w:right w:val="none" w:sz="0" w:space="0" w:color="auto"/>
      </w:divBdr>
      <w:divsChild>
        <w:div w:id="348341246">
          <w:marLeft w:val="720"/>
          <w:marRight w:val="0"/>
          <w:marTop w:val="115"/>
          <w:marBottom w:val="0"/>
          <w:divBdr>
            <w:top w:val="none" w:sz="0" w:space="0" w:color="auto"/>
            <w:left w:val="none" w:sz="0" w:space="0" w:color="auto"/>
            <w:bottom w:val="none" w:sz="0" w:space="0" w:color="auto"/>
            <w:right w:val="none" w:sz="0" w:space="0" w:color="auto"/>
          </w:divBdr>
        </w:div>
        <w:div w:id="993141388">
          <w:marLeft w:val="720"/>
          <w:marRight w:val="0"/>
          <w:marTop w:val="115"/>
          <w:marBottom w:val="0"/>
          <w:divBdr>
            <w:top w:val="none" w:sz="0" w:space="0" w:color="auto"/>
            <w:left w:val="none" w:sz="0" w:space="0" w:color="auto"/>
            <w:bottom w:val="none" w:sz="0" w:space="0" w:color="auto"/>
            <w:right w:val="none" w:sz="0" w:space="0" w:color="auto"/>
          </w:divBdr>
        </w:div>
        <w:div w:id="1703436541">
          <w:marLeft w:val="720"/>
          <w:marRight w:val="0"/>
          <w:marTop w:val="115"/>
          <w:marBottom w:val="0"/>
          <w:divBdr>
            <w:top w:val="none" w:sz="0" w:space="0" w:color="auto"/>
            <w:left w:val="none" w:sz="0" w:space="0" w:color="auto"/>
            <w:bottom w:val="none" w:sz="0" w:space="0" w:color="auto"/>
            <w:right w:val="none" w:sz="0" w:space="0" w:color="auto"/>
          </w:divBdr>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6501F-CE51-4D0F-A979-9B1076DE1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3046</TotalTime>
  <Pages>3</Pages>
  <Words>1302</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samsung</cp:lastModifiedBy>
  <cp:revision>44</cp:revision>
  <cp:lastPrinted>2019-03-25T03:05:00Z</cp:lastPrinted>
  <dcterms:created xsi:type="dcterms:W3CDTF">2020-10-09T07:25:00Z</dcterms:created>
  <dcterms:modified xsi:type="dcterms:W3CDTF">2020-10-23T09:00:00Z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